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A6BD" w14:textId="37883646" w:rsidR="002026B1" w:rsidRDefault="002026B1" w:rsidP="002026B1">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60255F" w:rsidRPr="0060255F">
        <w:rPr>
          <w:b/>
          <w:color w:val="0000FF"/>
          <w:sz w:val="24"/>
          <w:u w:val="thick"/>
        </w:rPr>
        <w:t>R4-2202600</w:t>
      </w:r>
    </w:p>
    <w:p w14:paraId="2E2382F8" w14:textId="60C20703" w:rsidR="002026B1" w:rsidRDefault="002026B1" w:rsidP="002026B1">
      <w:pPr>
        <w:pStyle w:val="Header"/>
        <w:tabs>
          <w:tab w:val="right" w:pos="9781"/>
          <w:tab w:val="right" w:pos="13323"/>
        </w:tabs>
        <w:outlineLvl w:val="0"/>
        <w:rPr>
          <w:rFonts w:cs="Arial"/>
          <w:sz w:val="24"/>
          <w:szCs w:val="24"/>
        </w:rPr>
      </w:pPr>
      <w:r>
        <w:rPr>
          <w:rFonts w:cs="Arial"/>
          <w:sz w:val="24"/>
          <w:szCs w:val="24"/>
        </w:rPr>
        <w:t>Electronic Meeting, January 17-25, 2022</w:t>
      </w:r>
    </w:p>
    <w:p w14:paraId="0E93E1E6" w14:textId="77777777" w:rsidR="002026B1" w:rsidRDefault="002026B1" w:rsidP="002026B1">
      <w:pPr>
        <w:pStyle w:val="Header"/>
        <w:tabs>
          <w:tab w:val="right" w:pos="9781"/>
          <w:tab w:val="right" w:pos="13323"/>
        </w:tabs>
        <w:outlineLvl w:val="0"/>
        <w:rPr>
          <w:rFonts w:cs="Arial"/>
          <w:sz w:val="24"/>
          <w:szCs w:val="24"/>
        </w:rPr>
      </w:pPr>
    </w:p>
    <w:p w14:paraId="038E9536" w14:textId="6F7ECE7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2026B1">
        <w:rPr>
          <w:rFonts w:ascii="Arial" w:eastAsiaTheme="minorEastAsia" w:hAnsi="Arial" w:cs="Arial"/>
          <w:b/>
          <w:bCs/>
          <w:color w:val="000000"/>
          <w:sz w:val="22"/>
          <w:lang w:eastAsia="zh-CN"/>
        </w:rPr>
        <w:t>6</w:t>
      </w:r>
      <w:r w:rsidR="0054354D" w:rsidRPr="0054354D">
        <w:rPr>
          <w:rFonts w:ascii="Arial" w:eastAsiaTheme="minorEastAsia" w:hAnsi="Arial" w:cs="Arial"/>
          <w:b/>
          <w:bCs/>
          <w:color w:val="000000"/>
          <w:sz w:val="22"/>
          <w:lang w:eastAsia="zh-CN"/>
        </w:rPr>
        <w:t>.10.2.1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D0F5DE" w:rsidR="00712CC1" w:rsidRPr="00662C95" w:rsidRDefault="00712CC1" w:rsidP="001140A6">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140A6" w:rsidRPr="001140A6">
        <w:rPr>
          <w:rFonts w:ascii="Arial" w:hAnsi="Arial" w:cs="Arial"/>
          <w:b/>
          <w:sz w:val="22"/>
          <w:szCs w:val="22"/>
        </w:rPr>
        <w:t>WF on further RRM enhancement for NR and MR-DC - SRS antenna port switching</w:t>
      </w:r>
    </w:p>
    <w:p w14:paraId="079A707A" w14:textId="71D86233"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1140A6">
        <w:rPr>
          <w:rFonts w:ascii="Arial" w:hAnsi="Arial" w:cs="Arial"/>
          <w:b/>
          <w:sz w:val="22"/>
          <w:szCs w:val="22"/>
        </w:rPr>
        <w:t>Approval</w:t>
      </w:r>
    </w:p>
    <w:p w14:paraId="11114A88" w14:textId="55421584" w:rsidR="00712CC1" w:rsidRDefault="00FD7948" w:rsidP="00712CC1">
      <w:pPr>
        <w:pStyle w:val="Heading1"/>
        <w:numPr>
          <w:ilvl w:val="0"/>
          <w:numId w:val="10"/>
        </w:numPr>
        <w:pBdr>
          <w:top w:val="single" w:sz="12" w:space="2" w:color="auto"/>
        </w:pBdr>
        <w:tabs>
          <w:tab w:val="num" w:pos="45"/>
        </w:tabs>
        <w:jc w:val="both"/>
        <w:rPr>
          <w:sz w:val="32"/>
        </w:rPr>
      </w:pPr>
      <w:r w:rsidRPr="00FD7948">
        <w:rPr>
          <w:sz w:val="32"/>
        </w:rPr>
        <w:t>Scope of SRS antenna switching requirement</w:t>
      </w:r>
    </w:p>
    <w:p w14:paraId="6E93817B" w14:textId="0AD2ADFD" w:rsidR="00D13CED" w:rsidRPr="00273FBC" w:rsidRDefault="002026B1" w:rsidP="00D13CED">
      <w:pPr>
        <w:rPr>
          <w:b/>
          <w:bCs/>
          <w:u w:val="single"/>
          <w:lang w:eastAsia="ko-KR"/>
        </w:rPr>
      </w:pPr>
      <w:r w:rsidRPr="00273FBC">
        <w:rPr>
          <w:rFonts w:eastAsiaTheme="minorEastAsia"/>
          <w:b/>
          <w:bCs/>
          <w:u w:val="single"/>
          <w:lang w:val="en-US" w:eastAsia="zh-CN"/>
        </w:rPr>
        <w:t>Issue 1-1-1: Whether to capture performance degradation clarification in RRM spec:</w:t>
      </w:r>
    </w:p>
    <w:p w14:paraId="1CEA6B33" w14:textId="357C24E2" w:rsidR="00273FBC" w:rsidRDefault="00273FBC" w:rsidP="00273FBC">
      <w:pPr>
        <w:rPr>
          <w:szCs w:val="24"/>
          <w:lang w:eastAsia="zh-CN"/>
        </w:rPr>
      </w:pPr>
      <w:r w:rsidRPr="00273FBC">
        <w:rPr>
          <w:szCs w:val="24"/>
          <w:lang w:eastAsia="zh-CN"/>
        </w:rPr>
        <w:t>Agreement in last meeting</w:t>
      </w:r>
      <w:r w:rsidR="00652E7F">
        <w:rPr>
          <w:szCs w:val="24"/>
          <w:lang w:eastAsia="zh-CN"/>
        </w:rPr>
        <w:t xml:space="preserve"> </w:t>
      </w:r>
      <w:r w:rsidR="00652E7F" w:rsidRPr="00652E7F">
        <w:rPr>
          <w:szCs w:val="24"/>
          <w:lang w:eastAsia="zh-CN"/>
        </w:rPr>
        <w:t>(R4-2120295)</w:t>
      </w:r>
      <w:r w:rsidRPr="00273FBC">
        <w:rPr>
          <w:szCs w:val="24"/>
          <w:lang w:eastAsia="zh-CN"/>
        </w:rPr>
        <w:t>:</w:t>
      </w:r>
    </w:p>
    <w:p w14:paraId="095F025D" w14:textId="681F4CF4" w:rsidR="00273FBC" w:rsidRDefault="00273FBC" w:rsidP="00273FBC">
      <w:pPr>
        <w:spacing w:line="259" w:lineRule="auto"/>
        <w:rPr>
          <w:rFonts w:eastAsiaTheme="minorEastAsia"/>
          <w:iCs/>
          <w:lang w:val="en-US" w:eastAsia="zh-CN"/>
        </w:rPr>
      </w:pPr>
      <w:r>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p>
    <w:p w14:paraId="67780608" w14:textId="77777777" w:rsidR="00652E7F" w:rsidRPr="00652E7F" w:rsidRDefault="00D13CED" w:rsidP="00D13CED">
      <w:pPr>
        <w:spacing w:line="259" w:lineRule="auto"/>
        <w:rPr>
          <w:rFonts w:eastAsiaTheme="minorEastAsia"/>
          <w:b/>
          <w:bCs/>
          <w:lang w:val="en-US" w:eastAsia="zh-CN"/>
        </w:rPr>
      </w:pPr>
      <w:r w:rsidRPr="00652E7F">
        <w:rPr>
          <w:rFonts w:eastAsiaTheme="minorEastAsia"/>
          <w:b/>
          <w:bCs/>
          <w:lang w:val="en-US" w:eastAsia="zh-CN"/>
        </w:rPr>
        <w:t>Agreement</w:t>
      </w:r>
      <w:r w:rsidR="00273FBC" w:rsidRPr="00652E7F">
        <w:rPr>
          <w:rFonts w:eastAsiaTheme="minorEastAsia"/>
          <w:b/>
          <w:bCs/>
          <w:lang w:val="en-US" w:eastAsia="zh-CN"/>
        </w:rPr>
        <w:t xml:space="preserve">: </w:t>
      </w:r>
    </w:p>
    <w:p w14:paraId="7A0E2395" w14:textId="64C0F987" w:rsidR="00D13CED" w:rsidRPr="00273FBC" w:rsidRDefault="00652E7F" w:rsidP="00D13CED">
      <w:pPr>
        <w:spacing w:line="259" w:lineRule="auto"/>
        <w:rPr>
          <w:rFonts w:eastAsiaTheme="minorEastAsia"/>
          <w:lang w:val="en-US" w:eastAsia="zh-CN"/>
        </w:rPr>
      </w:pPr>
      <w:r>
        <w:rPr>
          <w:rFonts w:eastAsiaTheme="minorEastAsia"/>
          <w:lang w:val="en-US" w:eastAsia="zh-CN"/>
        </w:rPr>
        <w:t>C</w:t>
      </w:r>
      <w:r w:rsidR="00273FBC" w:rsidRPr="00273FBC">
        <w:rPr>
          <w:rFonts w:eastAsiaTheme="minorEastAsia"/>
          <w:lang w:val="en-US" w:eastAsia="zh-CN"/>
        </w:rPr>
        <w:t>apture the above agreement in WF only.</w:t>
      </w:r>
    </w:p>
    <w:p w14:paraId="1F5A32EE" w14:textId="4E1B3FC7" w:rsidR="00776E39" w:rsidRPr="00776E39" w:rsidRDefault="00776E39" w:rsidP="00273FBC">
      <w:pPr>
        <w:rPr>
          <w:b/>
          <w:bCs/>
          <w:i/>
          <w:iCs/>
          <w:lang w:val="x-none" w:eastAsia="zh-CN"/>
        </w:rPr>
      </w:pPr>
    </w:p>
    <w:p w14:paraId="277A0214" w14:textId="77777777" w:rsidR="00D13CED" w:rsidRPr="00D13CED" w:rsidRDefault="00D13CED" w:rsidP="00D13CED">
      <w:pPr>
        <w:rPr>
          <w:b/>
          <w:u w:val="single"/>
          <w:lang w:eastAsia="ko-KR"/>
        </w:rPr>
      </w:pPr>
      <w:r w:rsidRPr="00D13CED">
        <w:rPr>
          <w:b/>
          <w:u w:val="single"/>
          <w:lang w:eastAsia="ko-KR"/>
        </w:rPr>
        <w:t>Issue 1-1-2: RAN4 requirement scope with different SRS resource configuration</w:t>
      </w:r>
    </w:p>
    <w:p w14:paraId="3675A595" w14:textId="77777777" w:rsidR="00652E7F" w:rsidRPr="00652E7F" w:rsidRDefault="00652E7F" w:rsidP="00652E7F">
      <w:pPr>
        <w:spacing w:after="120" w:line="259" w:lineRule="auto"/>
        <w:jc w:val="both"/>
        <w:rPr>
          <w:b/>
          <w:bCs/>
        </w:rPr>
      </w:pPr>
      <w:r w:rsidRPr="00652E7F">
        <w:rPr>
          <w:b/>
          <w:bCs/>
          <w:szCs w:val="24"/>
          <w:lang w:eastAsia="zh-CN"/>
        </w:rPr>
        <w:t>Agreement:</w:t>
      </w:r>
      <w:r w:rsidRPr="00652E7F">
        <w:rPr>
          <w:b/>
          <w:bCs/>
        </w:rPr>
        <w:t xml:space="preserve"> </w:t>
      </w:r>
    </w:p>
    <w:p w14:paraId="6A468872" w14:textId="34E729A2" w:rsidR="00D13CED" w:rsidRDefault="00652E7F" w:rsidP="00652E7F">
      <w:pPr>
        <w:spacing w:after="120" w:line="259" w:lineRule="auto"/>
        <w:jc w:val="both"/>
        <w:rPr>
          <w:szCs w:val="24"/>
          <w:lang w:eastAsia="zh-CN"/>
        </w:rPr>
      </w:pPr>
      <w:r w:rsidRPr="00652E7F">
        <w:rPr>
          <w:szCs w:val="24"/>
          <w:lang w:eastAsia="zh-CN"/>
        </w:rPr>
        <w:t xml:space="preserve">RAN4 to define requirements based on SRS resource configurations in scenario 1 and 2 in agreed WF(R4-2120295) of RAN4 #101e meeting. </w:t>
      </w:r>
    </w:p>
    <w:p w14:paraId="2334E925" w14:textId="77777777" w:rsidR="00652E7F" w:rsidRPr="00652E7F" w:rsidRDefault="00652E7F" w:rsidP="00652E7F">
      <w:pPr>
        <w:spacing w:after="120" w:line="259" w:lineRule="auto"/>
        <w:jc w:val="both"/>
        <w:rPr>
          <w:szCs w:val="24"/>
          <w:lang w:eastAsia="zh-CN"/>
        </w:rPr>
      </w:pPr>
    </w:p>
    <w:p w14:paraId="143D6306" w14:textId="2F71FD8A" w:rsidR="00492B3A" w:rsidRPr="00492B3A" w:rsidRDefault="00492B3A" w:rsidP="00492B3A">
      <w:pPr>
        <w:pStyle w:val="Heading1"/>
        <w:numPr>
          <w:ilvl w:val="0"/>
          <w:numId w:val="10"/>
        </w:numPr>
        <w:pBdr>
          <w:top w:val="single" w:sz="12" w:space="2" w:color="auto"/>
        </w:pBdr>
        <w:tabs>
          <w:tab w:val="num" w:pos="45"/>
        </w:tabs>
        <w:jc w:val="both"/>
        <w:rPr>
          <w:sz w:val="32"/>
        </w:rPr>
      </w:pPr>
      <w:r w:rsidRPr="00492B3A">
        <w:rPr>
          <w:sz w:val="32"/>
        </w:rPr>
        <w:t>Impact of SRS antenna port switching to other requirements</w:t>
      </w:r>
    </w:p>
    <w:p w14:paraId="56707393" w14:textId="7986C594" w:rsidR="00F37879" w:rsidRDefault="00D13CED" w:rsidP="00F37879">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w:t>
      </w:r>
    </w:p>
    <w:p w14:paraId="5CEBF62C" w14:textId="559B7557" w:rsidR="00652E7F" w:rsidRPr="00652E7F" w:rsidRDefault="00652E7F" w:rsidP="00652E7F">
      <w:pPr>
        <w:autoSpaceDE/>
        <w:autoSpaceDN/>
        <w:adjustRightInd/>
        <w:spacing w:after="120" w:line="259" w:lineRule="auto"/>
        <w:jc w:val="both"/>
        <w:rPr>
          <w:b/>
          <w:bCs/>
          <w:szCs w:val="24"/>
          <w:lang w:eastAsia="zh-CN"/>
        </w:rPr>
      </w:pPr>
      <w:r w:rsidRPr="00652E7F">
        <w:rPr>
          <w:b/>
          <w:bCs/>
          <w:szCs w:val="24"/>
          <w:lang w:eastAsia="zh-CN"/>
        </w:rPr>
        <w:t>Agreement:</w:t>
      </w:r>
    </w:p>
    <w:p w14:paraId="3E597B48" w14:textId="7BA3AB1D" w:rsidR="00652E7F" w:rsidRPr="00E817F0" w:rsidRDefault="00652E7F" w:rsidP="00E817F0">
      <w:pPr>
        <w:pStyle w:val="ListParagraph"/>
        <w:widowControl/>
        <w:numPr>
          <w:ilvl w:val="0"/>
          <w:numId w:val="21"/>
        </w:numPr>
        <w:autoSpaceDE/>
        <w:autoSpaceDN/>
        <w:adjustRightInd/>
        <w:spacing w:after="120" w:line="259" w:lineRule="auto"/>
        <w:ind w:firstLineChars="0"/>
        <w:jc w:val="both"/>
        <w:rPr>
          <w:szCs w:val="24"/>
          <w:lang w:eastAsia="zh-CN"/>
        </w:rPr>
      </w:pPr>
      <w:r w:rsidRPr="00652E7F">
        <w:t>N</w:t>
      </w:r>
      <w:r w:rsidRPr="00C76A86">
        <w:t>R measurements are always prioritized including L3 measurement, RLM/BFD/CBD and L1-RSRP/L1-SINR measurement, and FFS on following options for specific scenarios:</w:t>
      </w:r>
    </w:p>
    <w:p w14:paraId="09DB46DC" w14:textId="77777777" w:rsidR="00652E7F" w:rsidRPr="00652E7F" w:rsidRDefault="00652E7F" w:rsidP="00D954AE">
      <w:pPr>
        <w:pStyle w:val="ListParagraph"/>
        <w:numPr>
          <w:ilvl w:val="1"/>
          <w:numId w:val="21"/>
        </w:numPr>
        <w:overflowPunct w:val="0"/>
        <w:spacing w:after="120" w:line="259" w:lineRule="auto"/>
        <w:ind w:firstLineChars="0"/>
        <w:jc w:val="both"/>
        <w:textAlignment w:val="baseline"/>
      </w:pPr>
      <w:r w:rsidRPr="00652E7F">
        <w:rPr>
          <w:lang w:eastAsia="zh-CN"/>
        </w:rPr>
        <w:t>Option 1 (MTK, QC, Intel): No requirement applies for aperiodic L1-RSRP/L1-SINR measurement collides with aperiodic SRS</w:t>
      </w:r>
      <w:r w:rsidRPr="00652E7F">
        <w:rPr>
          <w:rFonts w:eastAsia="PMingLiU"/>
        </w:rPr>
        <w:t xml:space="preserve"> </w:t>
      </w:r>
      <w:r w:rsidRPr="00652E7F">
        <w:rPr>
          <w:lang w:eastAsia="zh-CN"/>
        </w:rPr>
        <w:t>in the same OFDM symbol.</w:t>
      </w:r>
    </w:p>
    <w:p w14:paraId="3C3A2743" w14:textId="77777777" w:rsidR="00652E7F" w:rsidRPr="00652E7F" w:rsidRDefault="00652E7F" w:rsidP="00D954AE">
      <w:pPr>
        <w:pStyle w:val="ListParagraph"/>
        <w:numPr>
          <w:ilvl w:val="1"/>
          <w:numId w:val="21"/>
        </w:numPr>
        <w:overflowPunct w:val="0"/>
        <w:spacing w:after="120" w:line="259" w:lineRule="auto"/>
        <w:ind w:firstLineChars="0"/>
        <w:jc w:val="both"/>
        <w:textAlignment w:val="baseline"/>
      </w:pPr>
      <w:r w:rsidRPr="00652E7F">
        <w:t>Option 2 (Intel, CATT): No requirement applies for AP</w:t>
      </w:r>
      <w:r w:rsidRPr="00652E7F">
        <w:rPr>
          <w:lang w:val="en-US"/>
        </w:rPr>
        <w:t>/P/SP</w:t>
      </w:r>
      <w:r w:rsidRPr="00652E7F">
        <w:t xml:space="preserve"> L1-RSRP/L1-SINR measurement colliding with AP SRS.</w:t>
      </w:r>
    </w:p>
    <w:p w14:paraId="7C9CA3F5" w14:textId="4420C996" w:rsidR="00D13CED" w:rsidRPr="00652E7F" w:rsidRDefault="00652E7F" w:rsidP="00652E7F">
      <w:pPr>
        <w:pStyle w:val="ListParagraph"/>
        <w:numPr>
          <w:ilvl w:val="1"/>
          <w:numId w:val="21"/>
        </w:numPr>
        <w:overflowPunct w:val="0"/>
        <w:spacing w:after="120" w:line="259" w:lineRule="auto"/>
        <w:ind w:firstLineChars="0"/>
        <w:jc w:val="both"/>
        <w:textAlignment w:val="baseline"/>
        <w:rPr>
          <w:rFonts w:eastAsia="MS Mincho"/>
          <w:lang w:val="en-GB" w:eastAsia="en-US"/>
        </w:rPr>
      </w:pPr>
      <w:r w:rsidRPr="00652E7F">
        <w:t xml:space="preserve">Option 3 (Nokia): No requirement applies for P/SP L1-RSRP/L1-SINR measurement colliding with AP SRS. </w:t>
      </w:r>
    </w:p>
    <w:p w14:paraId="32D4ACB8" w14:textId="77777777" w:rsidR="00F37879" w:rsidRDefault="00F37879" w:rsidP="00F37879">
      <w:pPr>
        <w:jc w:val="both"/>
        <w:rPr>
          <w:b/>
          <w:bCs/>
          <w:i/>
          <w:iCs/>
          <w:lang w:val="x-none" w:eastAsia="zh-CN"/>
        </w:rPr>
      </w:pPr>
    </w:p>
    <w:p w14:paraId="23F2E4DD" w14:textId="0477491E" w:rsidR="00F37879" w:rsidRDefault="00F37879" w:rsidP="00F37879">
      <w:pPr>
        <w:rPr>
          <w:b/>
          <w:u w:val="single"/>
          <w:lang w:eastAsia="ko-KR"/>
        </w:rPr>
      </w:pPr>
      <w:r>
        <w:rPr>
          <w:b/>
          <w:u w:val="single"/>
          <w:lang w:eastAsia="ko-KR"/>
        </w:rPr>
        <w:t>Issue 1-2-</w:t>
      </w:r>
      <w:r w:rsidR="00652E7F">
        <w:rPr>
          <w:b/>
          <w:u w:val="single"/>
          <w:lang w:eastAsia="ko-KR"/>
        </w:rPr>
        <w:t>2</w:t>
      </w:r>
      <w:r>
        <w:rPr>
          <w:b/>
          <w:u w:val="single"/>
          <w:lang w:eastAsia="ko-KR"/>
        </w:rPr>
        <w:t xml:space="preserve">: </w:t>
      </w:r>
      <w:r>
        <w:rPr>
          <w:b/>
          <w:u w:val="single"/>
          <w:lang w:eastAsia="zh-CN"/>
        </w:rPr>
        <w:t>Impact of SRS antenna port switching</w:t>
      </w:r>
      <w:r>
        <w:rPr>
          <w:b/>
          <w:u w:val="single"/>
          <w:lang w:eastAsia="ko-KR"/>
        </w:rPr>
        <w:t xml:space="preserve"> to other specific RRM requirements </w:t>
      </w:r>
    </w:p>
    <w:p w14:paraId="68366C2D" w14:textId="77777777" w:rsidR="00652E7F" w:rsidRDefault="00652E7F" w:rsidP="00D954AE">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 xml:space="preserve">Option 1 (CATT, vivo, HW, QC, Nokia): </w:t>
      </w:r>
      <w:r>
        <w:rPr>
          <w:bCs/>
        </w:rPr>
        <w:t>No specification impact of SRS antenna port switching to other specific RRM requirements except for NR measurement is needed</w:t>
      </w:r>
      <w:r>
        <w:rPr>
          <w:szCs w:val="24"/>
          <w:lang w:eastAsia="zh-CN"/>
        </w:rPr>
        <w:t>.</w:t>
      </w:r>
    </w:p>
    <w:p w14:paraId="0AE0FA07" w14:textId="77777777" w:rsidR="00652E7F" w:rsidRDefault="00652E7F" w:rsidP="00D954AE">
      <w:pPr>
        <w:pStyle w:val="ListParagraph"/>
        <w:widowControl/>
        <w:numPr>
          <w:ilvl w:val="1"/>
          <w:numId w:val="21"/>
        </w:numPr>
        <w:autoSpaceDE/>
        <w:autoSpaceDN/>
        <w:adjustRightInd/>
        <w:spacing w:after="120" w:line="259" w:lineRule="auto"/>
        <w:ind w:firstLineChars="0"/>
        <w:jc w:val="both"/>
        <w:rPr>
          <w:szCs w:val="24"/>
          <w:lang w:eastAsia="zh-CN"/>
        </w:rPr>
      </w:pPr>
      <w:r>
        <w:rPr>
          <w:szCs w:val="24"/>
          <w:lang w:eastAsia="zh-CN"/>
        </w:rPr>
        <w:lastRenderedPageBreak/>
        <w:t xml:space="preserve">Option 1a (HW, CATT): </w:t>
      </w:r>
      <w:r>
        <w:rPr>
          <w:bCs/>
          <w:lang w:eastAsia="zh-CN"/>
        </w:rPr>
        <w:t>Capture in the WF that other specific RRM requirements in which NR measurements are involved only applies when no SRS antenna port switching occurs during those RRM activities</w:t>
      </w:r>
    </w:p>
    <w:p w14:paraId="73E4A5CC" w14:textId="77777777" w:rsidR="00652E7F" w:rsidRDefault="00652E7F" w:rsidP="00D954AE">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 xml:space="preserve">Option 2 (MTK, OPPO, Apple, ZTE): </w:t>
      </w:r>
      <w:r>
        <w:rPr>
          <w:lang w:eastAsia="zh-CN"/>
        </w:rPr>
        <w:t>RAN4 to clarify in Section 3 of TS38.133 that other RRM requirements in which NR measurements are involved only applies when no SRS antenna port switching occurs during those RRM activities.</w:t>
      </w:r>
    </w:p>
    <w:p w14:paraId="482B2B15" w14:textId="559B63D9" w:rsidR="006C74D4" w:rsidRPr="006C74D4" w:rsidRDefault="00652E7F" w:rsidP="00D13CED">
      <w:pPr>
        <w:pStyle w:val="ListParagraph"/>
        <w:widowControl/>
        <w:numPr>
          <w:ilvl w:val="0"/>
          <w:numId w:val="21"/>
        </w:numPr>
        <w:autoSpaceDE/>
        <w:autoSpaceDN/>
        <w:adjustRightInd/>
        <w:spacing w:after="120" w:line="259" w:lineRule="auto"/>
        <w:ind w:firstLineChars="0"/>
        <w:jc w:val="both"/>
        <w:rPr>
          <w:szCs w:val="24"/>
          <w:lang w:val="en-GB" w:eastAsia="zh-CN"/>
        </w:rPr>
      </w:pPr>
      <w:r>
        <w:rPr>
          <w:lang w:eastAsia="zh-CN"/>
        </w:rPr>
        <w:t xml:space="preserve">Option 3 (Apple, ZTE): </w:t>
      </w:r>
      <w:r>
        <w:t>In corresponding requirement section of TS38.133, RAN4 to clarify that other specific RRM requirements in which NR measurements are involved only applies when no SRS antenna port switching is configured during those RRM activities.</w:t>
      </w:r>
    </w:p>
    <w:p w14:paraId="3897C6D3" w14:textId="440B0837" w:rsidR="00F37879" w:rsidRPr="00502D3C" w:rsidRDefault="00D13CED" w:rsidP="00D13CED">
      <w:pPr>
        <w:spacing w:line="259" w:lineRule="auto"/>
        <w:rPr>
          <w:rFonts w:eastAsiaTheme="minorEastAsia"/>
          <w:b/>
          <w:bCs/>
          <w:lang w:val="en-US" w:eastAsia="zh-CN"/>
        </w:rPr>
      </w:pPr>
      <w:r w:rsidRPr="00502D3C">
        <w:rPr>
          <w:rFonts w:eastAsiaTheme="minorEastAsia"/>
          <w:b/>
          <w:bCs/>
          <w:lang w:val="en-US" w:eastAsia="zh-CN"/>
        </w:rPr>
        <w:t>Agreement in 2</w:t>
      </w:r>
      <w:r w:rsidRPr="00502D3C">
        <w:rPr>
          <w:rFonts w:eastAsiaTheme="minorEastAsia"/>
          <w:b/>
          <w:bCs/>
          <w:vertAlign w:val="superscript"/>
          <w:lang w:val="en-US" w:eastAsia="zh-CN"/>
        </w:rPr>
        <w:t>nd</w:t>
      </w:r>
      <w:r w:rsidRPr="00502D3C">
        <w:rPr>
          <w:rFonts w:eastAsiaTheme="minorEastAsia"/>
          <w:b/>
          <w:bCs/>
          <w:lang w:val="en-US" w:eastAsia="zh-CN"/>
        </w:rPr>
        <w:t xml:space="preserve"> round: </w:t>
      </w:r>
    </w:p>
    <w:p w14:paraId="5AC84533" w14:textId="1C0405AC" w:rsidR="00D13CED" w:rsidRDefault="002714C5" w:rsidP="00D13CED">
      <w:pPr>
        <w:spacing w:line="259" w:lineRule="auto"/>
        <w:rPr>
          <w:bCs/>
          <w:lang w:eastAsia="zh-CN"/>
        </w:rPr>
      </w:pPr>
      <w:r w:rsidRPr="00502D3C">
        <w:rPr>
          <w:bCs/>
          <w:lang w:eastAsia="zh-CN"/>
        </w:rPr>
        <w:t>Capture in the WF</w:t>
      </w:r>
      <w:r w:rsidRPr="00502D3C">
        <w:rPr>
          <w:bCs/>
          <w:lang w:val="en-US" w:eastAsia="zh-CN"/>
        </w:rPr>
        <w:t xml:space="preserve"> as agreement</w:t>
      </w:r>
      <w:r w:rsidRPr="00502D3C">
        <w:rPr>
          <w:rFonts w:hint="eastAsia"/>
          <w:bCs/>
          <w:lang w:eastAsia="zh-CN"/>
        </w:rPr>
        <w:t xml:space="preserve"> </w:t>
      </w:r>
      <w:r w:rsidRPr="00502D3C">
        <w:rPr>
          <w:bCs/>
          <w:lang w:eastAsia="zh-CN"/>
        </w:rPr>
        <w:t>that other specific RRM requirements in which NR measurements are involved only applies when no SRS antenna port switching occurs during those RRM activities.</w:t>
      </w:r>
    </w:p>
    <w:p w14:paraId="13FDB707" w14:textId="77777777" w:rsidR="00E451CC" w:rsidRPr="00D13CED" w:rsidRDefault="00E451CC" w:rsidP="00D13CED">
      <w:pPr>
        <w:spacing w:line="259" w:lineRule="auto"/>
        <w:rPr>
          <w:rFonts w:eastAsiaTheme="minorEastAsia"/>
          <w:highlight w:val="yellow"/>
          <w:lang w:val="en-US" w:eastAsia="zh-CN"/>
        </w:rPr>
      </w:pPr>
    </w:p>
    <w:p w14:paraId="31B36EA9" w14:textId="2FDBA78E" w:rsidR="00F37879" w:rsidRDefault="00F37879" w:rsidP="00F37879">
      <w:pPr>
        <w:rPr>
          <w:b/>
          <w:u w:val="single"/>
          <w:lang w:eastAsia="ko-KR"/>
        </w:rPr>
      </w:pPr>
      <w:r>
        <w:rPr>
          <w:b/>
          <w:u w:val="single"/>
          <w:lang w:eastAsia="ko-KR"/>
        </w:rPr>
        <w:t>Issue 1-2-</w:t>
      </w:r>
      <w:r w:rsidR="006C74D4">
        <w:rPr>
          <w:b/>
          <w:u w:val="single"/>
          <w:lang w:eastAsia="ko-KR"/>
        </w:rPr>
        <w:t>3</w:t>
      </w:r>
      <w:r>
        <w:rPr>
          <w:b/>
          <w:u w:val="single"/>
          <w:lang w:eastAsia="ko-KR"/>
        </w:rPr>
        <w:t xml:space="preserve">: </w:t>
      </w:r>
      <w:r>
        <w:rPr>
          <w:b/>
          <w:u w:val="single"/>
          <w:lang w:eastAsia="zh-CN"/>
        </w:rPr>
        <w:t>Impact of SRS antenna port switching</w:t>
      </w:r>
      <w:r>
        <w:rPr>
          <w:b/>
          <w:u w:val="single"/>
          <w:lang w:eastAsia="ko-KR"/>
        </w:rPr>
        <w:t xml:space="preserve"> to CSF and other RS </w:t>
      </w:r>
    </w:p>
    <w:p w14:paraId="37EFCF9D" w14:textId="77777777" w:rsidR="006C74D4" w:rsidRDefault="006C74D4" w:rsidP="00D954AE">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1 (CATT, Apple, ZTE, HW, QC, E///, Intel, Nokia, vivo): RAN4 doesn’t define the rules to avoid collisions except what has been defined in RAN1 and NR measurement.</w:t>
      </w:r>
    </w:p>
    <w:p w14:paraId="05FC7A07" w14:textId="77777777" w:rsidR="006C74D4" w:rsidRDefault="006C74D4" w:rsidP="00D954AE">
      <w:pPr>
        <w:pStyle w:val="ListParagraph"/>
        <w:widowControl/>
        <w:numPr>
          <w:ilvl w:val="0"/>
          <w:numId w:val="21"/>
        </w:numPr>
        <w:autoSpaceDE/>
        <w:autoSpaceDN/>
        <w:adjustRightInd/>
        <w:spacing w:after="120" w:line="259" w:lineRule="auto"/>
        <w:ind w:firstLineChars="0"/>
        <w:jc w:val="both"/>
        <w:rPr>
          <w:szCs w:val="24"/>
          <w:lang w:eastAsia="zh-CN"/>
        </w:rPr>
      </w:pPr>
      <w:r>
        <w:rPr>
          <w:szCs w:val="24"/>
          <w:lang w:eastAsia="zh-CN"/>
        </w:rPr>
        <w:t>Option 2 (MTK, QC, Intel, OPPO): Scheduling of SRS antenna switching should avoid collision to all reference signals, including CSI-IM, except DMRS, and UCI containing CSF report. If the collision happens, it is considered as an error case and no UE requirement is imposed.</w:t>
      </w:r>
    </w:p>
    <w:p w14:paraId="2CF5185D" w14:textId="1ECDB613" w:rsidR="00F37879" w:rsidRPr="00E451CC" w:rsidRDefault="00D13CED" w:rsidP="00D13CED">
      <w:pPr>
        <w:spacing w:line="259" w:lineRule="auto"/>
        <w:rPr>
          <w:rFonts w:eastAsiaTheme="minorEastAsia"/>
          <w:b/>
          <w:bCs/>
          <w:lang w:val="en-US" w:eastAsia="zh-CN"/>
        </w:rPr>
      </w:pPr>
      <w:r w:rsidRPr="00E451CC">
        <w:rPr>
          <w:rFonts w:eastAsiaTheme="minorEastAsia"/>
          <w:b/>
          <w:bCs/>
          <w:lang w:val="en-US" w:eastAsia="zh-CN"/>
        </w:rPr>
        <w:t>Agreement in 2</w:t>
      </w:r>
      <w:r w:rsidRPr="00E451CC">
        <w:rPr>
          <w:rFonts w:eastAsiaTheme="minorEastAsia"/>
          <w:b/>
          <w:bCs/>
          <w:vertAlign w:val="superscript"/>
          <w:lang w:val="en-US" w:eastAsia="zh-CN"/>
        </w:rPr>
        <w:t>nd</w:t>
      </w:r>
      <w:r w:rsidRPr="00E451CC">
        <w:rPr>
          <w:rFonts w:eastAsiaTheme="minorEastAsia"/>
          <w:b/>
          <w:bCs/>
          <w:lang w:val="en-US" w:eastAsia="zh-CN"/>
        </w:rPr>
        <w:t xml:space="preserve"> round: </w:t>
      </w:r>
    </w:p>
    <w:p w14:paraId="2FD5356C" w14:textId="2B908F88" w:rsidR="00E817F0" w:rsidRDefault="00E817F0" w:rsidP="00D13CED">
      <w:pPr>
        <w:spacing w:line="259" w:lineRule="auto"/>
        <w:rPr>
          <w:rFonts w:eastAsiaTheme="minorEastAsia"/>
          <w:highlight w:val="yellow"/>
          <w:lang w:val="en-US" w:eastAsia="zh-CN"/>
        </w:rPr>
      </w:pPr>
      <w:r>
        <w:rPr>
          <w:szCs w:val="24"/>
          <w:lang w:eastAsia="zh-CN"/>
        </w:rPr>
        <w:t>RAN4 doesn’t define the rules to avoid collisions except what has been defined in RAN1 and NR measurement.</w:t>
      </w:r>
    </w:p>
    <w:p w14:paraId="7023C368" w14:textId="77777777" w:rsidR="006C74D4" w:rsidRPr="00D13CED" w:rsidRDefault="006C74D4" w:rsidP="00D13CED">
      <w:pPr>
        <w:spacing w:line="259" w:lineRule="auto"/>
        <w:rPr>
          <w:rFonts w:eastAsiaTheme="minorEastAsia"/>
          <w:highlight w:val="yellow"/>
          <w:lang w:val="en-US" w:eastAsia="zh-CN"/>
        </w:rPr>
      </w:pPr>
    </w:p>
    <w:p w14:paraId="69FC514E" w14:textId="6CB90375" w:rsidR="006105A0" w:rsidRDefault="006105A0" w:rsidP="006105A0">
      <w:pPr>
        <w:pStyle w:val="Heading1"/>
        <w:numPr>
          <w:ilvl w:val="0"/>
          <w:numId w:val="10"/>
        </w:numPr>
        <w:pBdr>
          <w:top w:val="single" w:sz="12" w:space="2" w:color="auto"/>
        </w:pBdr>
        <w:jc w:val="both"/>
        <w:rPr>
          <w:sz w:val="32"/>
        </w:rPr>
      </w:pPr>
      <w:r>
        <w:rPr>
          <w:sz w:val="32"/>
        </w:rPr>
        <w:t>Interruption requirement design for SRS antenna port switching</w:t>
      </w:r>
    </w:p>
    <w:p w14:paraId="54A4A523" w14:textId="77777777" w:rsidR="00FE1915" w:rsidRDefault="00FE1915" w:rsidP="00FE1915">
      <w:pPr>
        <w:rPr>
          <w:b/>
          <w:u w:val="single"/>
          <w:lang w:eastAsia="ko-KR"/>
        </w:rPr>
      </w:pPr>
      <w:r>
        <w:rPr>
          <w:b/>
          <w:u w:val="single"/>
          <w:lang w:eastAsia="ko-KR"/>
        </w:rPr>
        <w:t>Issue 1-4-0: Interruption requirement scope:</w:t>
      </w:r>
    </w:p>
    <w:p w14:paraId="4B60220E" w14:textId="63D27DB7" w:rsidR="00FE1915" w:rsidRPr="00E451CC" w:rsidRDefault="00FE1915" w:rsidP="00FE1915">
      <w:pPr>
        <w:rPr>
          <w:b/>
          <w:lang w:eastAsia="ko-KR"/>
        </w:rPr>
      </w:pPr>
      <w:r w:rsidRPr="00E451CC">
        <w:rPr>
          <w:b/>
          <w:lang w:eastAsia="ko-KR"/>
        </w:rPr>
        <w:t>Agreements</w:t>
      </w:r>
      <w:r w:rsidR="002714C5" w:rsidRPr="00E451CC">
        <w:rPr>
          <w:b/>
          <w:lang w:eastAsia="ko-KR"/>
        </w:rPr>
        <w:t xml:space="preserve"> in GTW and 2</w:t>
      </w:r>
      <w:r w:rsidR="002714C5" w:rsidRPr="00E451CC">
        <w:rPr>
          <w:b/>
          <w:vertAlign w:val="superscript"/>
          <w:lang w:eastAsia="ko-KR"/>
        </w:rPr>
        <w:t>nd</w:t>
      </w:r>
      <w:r w:rsidR="002714C5" w:rsidRPr="00E451CC">
        <w:rPr>
          <w:b/>
          <w:lang w:eastAsia="ko-KR"/>
        </w:rPr>
        <w:t xml:space="preserve"> round:</w:t>
      </w:r>
    </w:p>
    <w:p w14:paraId="420753F8" w14:textId="77777777" w:rsidR="00FE1915" w:rsidRPr="00EF7ABA" w:rsidRDefault="00FE1915" w:rsidP="00FE1915">
      <w:pPr>
        <w:ind w:left="284"/>
        <w:rPr>
          <w:bCs/>
          <w:lang w:eastAsia="ko-KR"/>
        </w:rPr>
      </w:pPr>
      <w:r w:rsidRPr="00EF7ABA">
        <w:rPr>
          <w:bCs/>
          <w:lang w:eastAsia="ko-KR"/>
        </w:rPr>
        <w:t>Define the following interruption requirements:</w:t>
      </w:r>
    </w:p>
    <w:p w14:paraId="2E2D259D" w14:textId="77777777" w:rsidR="00FE1915" w:rsidRDefault="00FE1915" w:rsidP="00FE1915">
      <w:pPr>
        <w:pStyle w:val="ListParagraph"/>
        <w:widowControl/>
        <w:numPr>
          <w:ilvl w:val="0"/>
          <w:numId w:val="21"/>
        </w:numPr>
        <w:autoSpaceDE/>
        <w:autoSpaceDN/>
        <w:adjustRightInd/>
        <w:spacing w:after="120" w:line="259" w:lineRule="auto"/>
        <w:ind w:left="1220" w:firstLineChars="0"/>
        <w:jc w:val="both"/>
        <w:rPr>
          <w:szCs w:val="24"/>
          <w:lang w:eastAsia="zh-CN"/>
        </w:rPr>
      </w:pPr>
      <w:r w:rsidRPr="00EF7ABA">
        <w:rPr>
          <w:szCs w:val="24"/>
          <w:lang w:eastAsia="zh-CN"/>
        </w:rPr>
        <w:t>Based on symbol-level for scenario 1 sync case</w:t>
      </w:r>
    </w:p>
    <w:p w14:paraId="1508CDAE" w14:textId="77777777" w:rsidR="00FE1915" w:rsidRPr="00EF7ABA" w:rsidRDefault="00FE1915" w:rsidP="00FE1915">
      <w:pPr>
        <w:pStyle w:val="ListParagraph"/>
        <w:widowControl/>
        <w:numPr>
          <w:ilvl w:val="0"/>
          <w:numId w:val="21"/>
        </w:numPr>
        <w:autoSpaceDE/>
        <w:autoSpaceDN/>
        <w:adjustRightInd/>
        <w:spacing w:after="120" w:line="259" w:lineRule="auto"/>
        <w:ind w:left="1220" w:firstLineChars="0"/>
        <w:jc w:val="both"/>
        <w:rPr>
          <w:szCs w:val="24"/>
          <w:lang w:eastAsia="zh-CN"/>
        </w:rPr>
      </w:pPr>
      <w:r>
        <w:rPr>
          <w:szCs w:val="24"/>
          <w:lang w:val="en-US" w:eastAsia="zh-CN"/>
        </w:rPr>
        <w:t>Based on slot-level for scenario 1 async case</w:t>
      </w:r>
    </w:p>
    <w:p w14:paraId="0DC7574B" w14:textId="77777777" w:rsidR="00FE1915" w:rsidRPr="002714C5" w:rsidRDefault="00FE1915" w:rsidP="00FE1915">
      <w:pPr>
        <w:pStyle w:val="ListParagraph"/>
        <w:widowControl/>
        <w:numPr>
          <w:ilvl w:val="0"/>
          <w:numId w:val="21"/>
        </w:numPr>
        <w:autoSpaceDE/>
        <w:autoSpaceDN/>
        <w:adjustRightInd/>
        <w:spacing w:after="120" w:line="259" w:lineRule="auto"/>
        <w:ind w:left="1220" w:firstLineChars="0"/>
        <w:jc w:val="both"/>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22808945" w14:textId="1501632F" w:rsidR="004F09DC" w:rsidRDefault="004F09DC" w:rsidP="00E451CC">
      <w:pPr>
        <w:autoSpaceDE/>
        <w:autoSpaceDN/>
        <w:adjustRightInd/>
        <w:spacing w:after="120" w:line="259" w:lineRule="auto"/>
        <w:ind w:left="852"/>
        <w:jc w:val="both"/>
        <w:rPr>
          <w:szCs w:val="24"/>
          <w:lang w:eastAsia="zh-CN"/>
        </w:rPr>
      </w:pPr>
      <w:r w:rsidRPr="002714C5">
        <w:rPr>
          <w:szCs w:val="24"/>
          <w:lang w:eastAsia="zh-CN"/>
        </w:rPr>
        <w:t>Note: the MTTD/MRTD assumption for sync and async is defined in section 7.5/7.6 of TS38.133</w:t>
      </w:r>
    </w:p>
    <w:p w14:paraId="0C0E7432" w14:textId="7196A59C" w:rsidR="00CC1194" w:rsidRPr="00CC1194" w:rsidRDefault="00CC1194" w:rsidP="00CC1194">
      <w:pPr>
        <w:jc w:val="both"/>
        <w:rPr>
          <w:b/>
          <w:bCs/>
          <w:i/>
          <w:iCs/>
          <w:lang w:val="en-US" w:eastAsia="zh-CN"/>
        </w:rPr>
      </w:pPr>
    </w:p>
    <w:p w14:paraId="415C942D" w14:textId="62295A91" w:rsidR="004A4FB0" w:rsidRPr="004A4FB0" w:rsidRDefault="004A4FB0" w:rsidP="004A4FB0">
      <w:pPr>
        <w:rPr>
          <w:b/>
          <w:u w:val="single"/>
          <w:lang w:val="en-US" w:eastAsia="zh-CN"/>
        </w:rPr>
      </w:pPr>
      <w:r w:rsidRPr="004A4FB0">
        <w:rPr>
          <w:b/>
          <w:u w:val="single"/>
          <w:lang w:eastAsia="ko-KR"/>
        </w:rPr>
        <w:t xml:space="preserve">Issue 1-4-2: </w:t>
      </w:r>
      <w:r w:rsidR="006C74D4" w:rsidRPr="006C74D4">
        <w:rPr>
          <w:b/>
          <w:u w:val="single"/>
          <w:lang w:eastAsia="zh-CN"/>
        </w:rPr>
        <w:t>Antenna switching time</w:t>
      </w:r>
    </w:p>
    <w:p w14:paraId="04449EC8" w14:textId="0A6D8C31" w:rsidR="0019504E" w:rsidRPr="00D954AE" w:rsidRDefault="0019504E" w:rsidP="0019504E">
      <w:pPr>
        <w:pStyle w:val="ListParagraph"/>
        <w:widowControl/>
        <w:numPr>
          <w:ilvl w:val="1"/>
          <w:numId w:val="21"/>
        </w:numPr>
        <w:overflowPunct w:val="0"/>
        <w:spacing w:after="120" w:line="259" w:lineRule="auto"/>
        <w:ind w:left="1212" w:firstLineChars="0"/>
        <w:jc w:val="both"/>
        <w:textAlignment w:val="baseline"/>
        <w:rPr>
          <w:rFonts w:eastAsia="MS Mincho"/>
          <w:b/>
          <w:szCs w:val="20"/>
          <w:u w:val="single"/>
          <w:lang w:eastAsia="ko-KR"/>
        </w:rPr>
      </w:pPr>
      <w:r>
        <w:rPr>
          <w:szCs w:val="24"/>
          <w:lang w:eastAsia="zh-CN"/>
        </w:rPr>
        <w:t>Option 1 (LGE): The antenna switching time (15us) should be applied only when the symbol before or after SRS transmission occasion is uplink symbol since the switching time is for Tx-to-Tx</w:t>
      </w:r>
    </w:p>
    <w:p w14:paraId="578C205E" w14:textId="761140B3" w:rsidR="0019504E" w:rsidRPr="00D954AE" w:rsidRDefault="0019504E" w:rsidP="0019504E">
      <w:pPr>
        <w:pStyle w:val="ListParagraph"/>
        <w:widowControl/>
        <w:numPr>
          <w:ilvl w:val="1"/>
          <w:numId w:val="21"/>
        </w:numPr>
        <w:overflowPunct w:val="0"/>
        <w:spacing w:after="120" w:line="259" w:lineRule="auto"/>
        <w:ind w:left="1212" w:firstLineChars="0"/>
        <w:jc w:val="both"/>
        <w:textAlignment w:val="baseline"/>
        <w:rPr>
          <w:bCs/>
          <w:lang w:eastAsia="ko-KR"/>
        </w:rPr>
      </w:pPr>
      <w:r w:rsidRPr="00D954AE">
        <w:rPr>
          <w:bCs/>
          <w:szCs w:val="24"/>
          <w:lang w:eastAsia="ko-KR"/>
        </w:rPr>
        <w:t>Option 2</w:t>
      </w:r>
      <w:r>
        <w:rPr>
          <w:bCs/>
          <w:szCs w:val="24"/>
          <w:lang w:eastAsia="ko-KR"/>
        </w:rPr>
        <w:t xml:space="preserve"> (Apple, HW, Xiaomi, MTK, vivo, CATT</w:t>
      </w:r>
      <w:r w:rsidR="007D3174">
        <w:rPr>
          <w:bCs/>
          <w:szCs w:val="24"/>
          <w:lang w:val="en-US" w:eastAsia="ko-KR"/>
        </w:rPr>
        <w:t>, QC</w:t>
      </w:r>
      <w:r>
        <w:rPr>
          <w:bCs/>
          <w:szCs w:val="24"/>
          <w:lang w:eastAsia="ko-KR"/>
        </w:rPr>
        <w:t>)</w:t>
      </w:r>
      <w:r w:rsidRPr="00D954AE">
        <w:rPr>
          <w:bCs/>
          <w:szCs w:val="24"/>
          <w:lang w:eastAsia="ko-KR"/>
        </w:rPr>
        <w:t>: generic requirement is preferred and no need to consider option 1.</w:t>
      </w:r>
    </w:p>
    <w:p w14:paraId="20E35AC7" w14:textId="2FF1C9EE" w:rsidR="004A4FB0" w:rsidRPr="00162401" w:rsidRDefault="004A4FB0" w:rsidP="00B628F3">
      <w:pPr>
        <w:spacing w:line="259" w:lineRule="auto"/>
        <w:rPr>
          <w:rFonts w:eastAsiaTheme="minorEastAsia"/>
          <w:lang w:val="en-US" w:eastAsia="zh-CN"/>
        </w:rPr>
      </w:pPr>
      <w:r w:rsidRPr="00162401">
        <w:rPr>
          <w:rFonts w:eastAsiaTheme="minorEastAsia"/>
          <w:b/>
          <w:bCs/>
          <w:lang w:val="en-US" w:eastAsia="zh-CN"/>
        </w:rPr>
        <w:t>Agreement in 2</w:t>
      </w:r>
      <w:r w:rsidRPr="00162401">
        <w:rPr>
          <w:rFonts w:eastAsiaTheme="minorEastAsia"/>
          <w:b/>
          <w:bCs/>
          <w:vertAlign w:val="superscript"/>
          <w:lang w:val="en-US" w:eastAsia="zh-CN"/>
        </w:rPr>
        <w:t>nd</w:t>
      </w:r>
      <w:r w:rsidRPr="00162401">
        <w:rPr>
          <w:rFonts w:eastAsiaTheme="minorEastAsia"/>
          <w:b/>
          <w:bCs/>
          <w:lang w:val="en-US" w:eastAsia="zh-CN"/>
        </w:rPr>
        <w:t xml:space="preserve"> round:</w:t>
      </w:r>
      <w:r w:rsidRPr="00162401">
        <w:rPr>
          <w:rFonts w:eastAsiaTheme="minorEastAsia"/>
          <w:lang w:val="en-US" w:eastAsia="zh-CN"/>
        </w:rPr>
        <w:t xml:space="preserve"> </w:t>
      </w:r>
      <w:r w:rsidR="002714C5" w:rsidRPr="00162401">
        <w:rPr>
          <w:rFonts w:eastAsiaTheme="minorEastAsia"/>
          <w:lang w:val="en-US" w:eastAsia="zh-CN"/>
        </w:rPr>
        <w:t>FFS</w:t>
      </w:r>
    </w:p>
    <w:p w14:paraId="47AF79A3" w14:textId="77777777" w:rsidR="002723C2" w:rsidRDefault="002723C2" w:rsidP="00D836ED">
      <w:pPr>
        <w:jc w:val="both"/>
        <w:rPr>
          <w:b/>
          <w:bCs/>
          <w:i/>
          <w:iCs/>
          <w:lang w:val="en-US" w:eastAsia="zh-CN"/>
        </w:rPr>
      </w:pPr>
    </w:p>
    <w:p w14:paraId="714B9C61" w14:textId="3FC5BB0C" w:rsidR="004A4FB0" w:rsidRPr="004A4FB0" w:rsidRDefault="0019504E" w:rsidP="004A4FB0">
      <w:pPr>
        <w:rPr>
          <w:b/>
          <w:u w:val="single"/>
          <w:lang w:val="en-US" w:eastAsia="zh-CN"/>
        </w:rPr>
      </w:pPr>
      <w:r w:rsidRPr="0019504E">
        <w:rPr>
          <w:b/>
          <w:u w:val="single"/>
          <w:lang w:eastAsia="ko-KR"/>
        </w:rPr>
        <w:lastRenderedPageBreak/>
        <w:t>Issue 1-4-3: Interruption requirement proposals for scenario 1</w:t>
      </w:r>
      <w:r w:rsidR="004A4FB0" w:rsidRPr="004A4FB0">
        <w:rPr>
          <w:b/>
          <w:u w:val="single"/>
          <w:lang w:eastAsia="zh-CN"/>
        </w:rPr>
        <w:t xml:space="preserve"> </w:t>
      </w:r>
    </w:p>
    <w:p w14:paraId="3C752942" w14:textId="77777777" w:rsidR="00C76A86" w:rsidRDefault="00C76A86" w:rsidP="00C76A86">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 xml:space="preserve">Option 1 (Apple, QC, </w:t>
      </w:r>
      <w:proofErr w:type="spellStart"/>
      <w:r>
        <w:rPr>
          <w:szCs w:val="24"/>
          <w:lang w:eastAsia="zh-CN"/>
        </w:rPr>
        <w:t>xiaomi</w:t>
      </w:r>
      <w:proofErr w:type="spellEnd"/>
      <w:r>
        <w:rPr>
          <w:szCs w:val="24"/>
          <w:lang w:eastAsia="zh-CN"/>
        </w:rPr>
        <w:t>, HW, OPPO, MTK, Intel, vivo(async), CATT(async), LGE):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C76A86" w14:paraId="42A1FE6A" w14:textId="77777777" w:rsidTr="007067C2">
        <w:trPr>
          <w:trHeight w:val="211"/>
          <w:jc w:val="center"/>
        </w:trPr>
        <w:tc>
          <w:tcPr>
            <w:tcW w:w="1623" w:type="dxa"/>
            <w:vMerge w:val="restart"/>
            <w:vAlign w:val="center"/>
          </w:tcPr>
          <w:p w14:paraId="75BCAF1A" w14:textId="77777777" w:rsidR="00C76A86" w:rsidRDefault="00C76A86" w:rsidP="007067C2">
            <w:pPr>
              <w:spacing w:after="0"/>
              <w:jc w:val="center"/>
            </w:pPr>
            <w:r>
              <w:t>Victim CC SCS(kHz)</w:t>
            </w:r>
          </w:p>
        </w:tc>
        <w:tc>
          <w:tcPr>
            <w:tcW w:w="4871" w:type="dxa"/>
            <w:gridSpan w:val="3"/>
            <w:vAlign w:val="bottom"/>
          </w:tcPr>
          <w:p w14:paraId="62967F64" w14:textId="77777777" w:rsidR="00C76A86" w:rsidRDefault="00C76A86" w:rsidP="007067C2">
            <w:pPr>
              <w:spacing w:after="0"/>
              <w:jc w:val="center"/>
            </w:pPr>
            <w:r>
              <w:t>Aggressor CC SCS (kHz)</w:t>
            </w:r>
          </w:p>
        </w:tc>
      </w:tr>
      <w:tr w:rsidR="00C76A86" w14:paraId="127B8158" w14:textId="77777777" w:rsidTr="007067C2">
        <w:trPr>
          <w:trHeight w:val="325"/>
          <w:jc w:val="center"/>
        </w:trPr>
        <w:tc>
          <w:tcPr>
            <w:tcW w:w="1623" w:type="dxa"/>
            <w:vMerge/>
          </w:tcPr>
          <w:p w14:paraId="5BA9EF3D" w14:textId="77777777" w:rsidR="00C76A86" w:rsidRDefault="00C76A86" w:rsidP="007067C2">
            <w:pPr>
              <w:spacing w:after="0"/>
              <w:jc w:val="both"/>
            </w:pPr>
          </w:p>
        </w:tc>
        <w:tc>
          <w:tcPr>
            <w:tcW w:w="1623" w:type="dxa"/>
            <w:vAlign w:val="center"/>
          </w:tcPr>
          <w:p w14:paraId="214BE2FC" w14:textId="77777777" w:rsidR="00C76A86" w:rsidRDefault="00C76A86" w:rsidP="007067C2">
            <w:pPr>
              <w:spacing w:after="0"/>
              <w:jc w:val="both"/>
            </w:pPr>
            <w:r>
              <w:t xml:space="preserve">15 </w:t>
            </w:r>
          </w:p>
        </w:tc>
        <w:tc>
          <w:tcPr>
            <w:tcW w:w="1623" w:type="dxa"/>
            <w:vAlign w:val="center"/>
          </w:tcPr>
          <w:p w14:paraId="774F9FA1" w14:textId="77777777" w:rsidR="00C76A86" w:rsidRDefault="00C76A86" w:rsidP="007067C2">
            <w:pPr>
              <w:spacing w:after="0"/>
              <w:jc w:val="both"/>
            </w:pPr>
            <w:r>
              <w:t>30</w:t>
            </w:r>
          </w:p>
        </w:tc>
        <w:tc>
          <w:tcPr>
            <w:tcW w:w="1625" w:type="dxa"/>
            <w:vAlign w:val="center"/>
          </w:tcPr>
          <w:p w14:paraId="44ABEBA2" w14:textId="77777777" w:rsidR="00C76A86" w:rsidRDefault="00C76A86" w:rsidP="007067C2">
            <w:pPr>
              <w:spacing w:after="0"/>
              <w:jc w:val="both"/>
            </w:pPr>
            <w:r>
              <w:t>60</w:t>
            </w:r>
          </w:p>
        </w:tc>
      </w:tr>
      <w:tr w:rsidR="00C76A86" w14:paraId="1F8EE7D0" w14:textId="77777777" w:rsidTr="007067C2">
        <w:trPr>
          <w:trHeight w:val="225"/>
          <w:jc w:val="center"/>
        </w:trPr>
        <w:tc>
          <w:tcPr>
            <w:tcW w:w="1623" w:type="dxa"/>
            <w:vAlign w:val="center"/>
          </w:tcPr>
          <w:p w14:paraId="271DB821" w14:textId="77777777" w:rsidR="00C76A86" w:rsidRDefault="00C76A86" w:rsidP="007067C2">
            <w:pPr>
              <w:spacing w:after="0"/>
              <w:jc w:val="both"/>
            </w:pPr>
            <w:r>
              <w:t>15 (NR or LTE)</w:t>
            </w:r>
          </w:p>
        </w:tc>
        <w:tc>
          <w:tcPr>
            <w:tcW w:w="1623" w:type="dxa"/>
          </w:tcPr>
          <w:p w14:paraId="3A2D9571" w14:textId="77777777" w:rsidR="00C76A86" w:rsidRDefault="00C76A86" w:rsidP="007067C2">
            <w:pPr>
              <w:spacing w:after="0"/>
              <w:jc w:val="both"/>
            </w:pPr>
            <w:r>
              <w:t>2</w:t>
            </w:r>
          </w:p>
        </w:tc>
        <w:tc>
          <w:tcPr>
            <w:tcW w:w="1623" w:type="dxa"/>
          </w:tcPr>
          <w:p w14:paraId="01CAE686" w14:textId="77777777" w:rsidR="00C76A86" w:rsidRDefault="00C76A86" w:rsidP="007067C2">
            <w:pPr>
              <w:spacing w:after="0"/>
              <w:jc w:val="both"/>
            </w:pPr>
            <w:r>
              <w:t>2</w:t>
            </w:r>
          </w:p>
        </w:tc>
        <w:tc>
          <w:tcPr>
            <w:tcW w:w="1625" w:type="dxa"/>
          </w:tcPr>
          <w:p w14:paraId="5FFA4751" w14:textId="77777777" w:rsidR="00C76A86" w:rsidRDefault="00C76A86" w:rsidP="007067C2">
            <w:pPr>
              <w:spacing w:after="0"/>
              <w:jc w:val="both"/>
            </w:pPr>
            <w:r>
              <w:t>2</w:t>
            </w:r>
          </w:p>
        </w:tc>
      </w:tr>
      <w:tr w:rsidR="00C76A86" w14:paraId="54E399ED" w14:textId="77777777" w:rsidTr="007067C2">
        <w:trPr>
          <w:trHeight w:val="225"/>
          <w:jc w:val="center"/>
        </w:trPr>
        <w:tc>
          <w:tcPr>
            <w:tcW w:w="1623" w:type="dxa"/>
            <w:vAlign w:val="center"/>
          </w:tcPr>
          <w:p w14:paraId="485FEAEE" w14:textId="77777777" w:rsidR="00C76A86" w:rsidRDefault="00C76A86" w:rsidP="007067C2">
            <w:pPr>
              <w:spacing w:after="0"/>
              <w:jc w:val="both"/>
            </w:pPr>
            <w:r>
              <w:t>30</w:t>
            </w:r>
          </w:p>
        </w:tc>
        <w:tc>
          <w:tcPr>
            <w:tcW w:w="1623" w:type="dxa"/>
          </w:tcPr>
          <w:p w14:paraId="22C49A88" w14:textId="77777777" w:rsidR="00C76A86" w:rsidRDefault="00C76A86" w:rsidP="007067C2">
            <w:pPr>
              <w:spacing w:after="0"/>
              <w:jc w:val="both"/>
            </w:pPr>
            <w:r>
              <w:t>2</w:t>
            </w:r>
          </w:p>
        </w:tc>
        <w:tc>
          <w:tcPr>
            <w:tcW w:w="1623" w:type="dxa"/>
          </w:tcPr>
          <w:p w14:paraId="6B6926B9" w14:textId="77777777" w:rsidR="00C76A86" w:rsidRDefault="00C76A86" w:rsidP="007067C2">
            <w:pPr>
              <w:spacing w:after="0"/>
              <w:jc w:val="both"/>
            </w:pPr>
            <w:r>
              <w:t>2</w:t>
            </w:r>
          </w:p>
        </w:tc>
        <w:tc>
          <w:tcPr>
            <w:tcW w:w="1625" w:type="dxa"/>
          </w:tcPr>
          <w:p w14:paraId="3BFF86CF" w14:textId="77777777" w:rsidR="00C76A86" w:rsidRDefault="00C76A86" w:rsidP="007067C2">
            <w:pPr>
              <w:spacing w:after="0"/>
              <w:jc w:val="both"/>
            </w:pPr>
            <w:r>
              <w:t>2</w:t>
            </w:r>
          </w:p>
        </w:tc>
      </w:tr>
      <w:tr w:rsidR="00C76A86" w14:paraId="1B19D32C" w14:textId="77777777" w:rsidTr="007067C2">
        <w:trPr>
          <w:trHeight w:val="225"/>
          <w:jc w:val="center"/>
        </w:trPr>
        <w:tc>
          <w:tcPr>
            <w:tcW w:w="1623" w:type="dxa"/>
            <w:vAlign w:val="center"/>
          </w:tcPr>
          <w:p w14:paraId="3A94F410" w14:textId="77777777" w:rsidR="00C76A86" w:rsidRDefault="00C76A86" w:rsidP="007067C2">
            <w:pPr>
              <w:spacing w:after="0"/>
              <w:jc w:val="both"/>
            </w:pPr>
            <w:r>
              <w:t>60</w:t>
            </w:r>
          </w:p>
        </w:tc>
        <w:tc>
          <w:tcPr>
            <w:tcW w:w="1623" w:type="dxa"/>
          </w:tcPr>
          <w:p w14:paraId="7F63D0EA" w14:textId="77777777" w:rsidR="00C76A86" w:rsidRDefault="00C76A86" w:rsidP="007067C2">
            <w:pPr>
              <w:spacing w:after="0"/>
              <w:jc w:val="both"/>
            </w:pPr>
            <w:r>
              <w:t>2</w:t>
            </w:r>
          </w:p>
        </w:tc>
        <w:tc>
          <w:tcPr>
            <w:tcW w:w="1623" w:type="dxa"/>
          </w:tcPr>
          <w:p w14:paraId="3352AFAC" w14:textId="77777777" w:rsidR="00C76A86" w:rsidRDefault="00C76A86" w:rsidP="007067C2">
            <w:pPr>
              <w:spacing w:after="0"/>
              <w:jc w:val="both"/>
            </w:pPr>
            <w:r>
              <w:t>2</w:t>
            </w:r>
          </w:p>
        </w:tc>
        <w:tc>
          <w:tcPr>
            <w:tcW w:w="1625" w:type="dxa"/>
          </w:tcPr>
          <w:p w14:paraId="062A2D55" w14:textId="77777777" w:rsidR="00C76A86" w:rsidRDefault="00C76A86" w:rsidP="007067C2">
            <w:pPr>
              <w:spacing w:after="0"/>
              <w:jc w:val="both"/>
            </w:pPr>
            <w:r>
              <w:t>2</w:t>
            </w:r>
          </w:p>
        </w:tc>
      </w:tr>
      <w:tr w:rsidR="00C76A86" w14:paraId="67486F24" w14:textId="77777777" w:rsidTr="007067C2">
        <w:trPr>
          <w:trHeight w:val="225"/>
          <w:jc w:val="center"/>
        </w:trPr>
        <w:tc>
          <w:tcPr>
            <w:tcW w:w="1623" w:type="dxa"/>
            <w:vAlign w:val="center"/>
          </w:tcPr>
          <w:p w14:paraId="48C708CA" w14:textId="77777777" w:rsidR="00C76A86" w:rsidRDefault="00C76A86" w:rsidP="007067C2">
            <w:pPr>
              <w:spacing w:after="0"/>
              <w:jc w:val="both"/>
            </w:pPr>
            <w:r>
              <w:t>120</w:t>
            </w:r>
          </w:p>
        </w:tc>
        <w:tc>
          <w:tcPr>
            <w:tcW w:w="1623" w:type="dxa"/>
          </w:tcPr>
          <w:p w14:paraId="16A90401" w14:textId="77777777" w:rsidR="00C76A86" w:rsidRDefault="00C76A86" w:rsidP="007067C2">
            <w:pPr>
              <w:spacing w:after="0"/>
              <w:jc w:val="both"/>
            </w:pPr>
            <w:r>
              <w:t>2</w:t>
            </w:r>
          </w:p>
        </w:tc>
        <w:tc>
          <w:tcPr>
            <w:tcW w:w="1623" w:type="dxa"/>
          </w:tcPr>
          <w:p w14:paraId="6D0B4CF0" w14:textId="77777777" w:rsidR="00C76A86" w:rsidRDefault="00C76A86" w:rsidP="007067C2">
            <w:pPr>
              <w:spacing w:after="0"/>
              <w:jc w:val="both"/>
            </w:pPr>
            <w:r>
              <w:t>2</w:t>
            </w:r>
          </w:p>
        </w:tc>
        <w:tc>
          <w:tcPr>
            <w:tcW w:w="1625" w:type="dxa"/>
          </w:tcPr>
          <w:p w14:paraId="65938454" w14:textId="77777777" w:rsidR="00C76A86" w:rsidRDefault="00C76A86" w:rsidP="007067C2">
            <w:pPr>
              <w:spacing w:after="0"/>
              <w:jc w:val="both"/>
            </w:pPr>
            <w:r>
              <w:t>2</w:t>
            </w:r>
          </w:p>
        </w:tc>
      </w:tr>
    </w:tbl>
    <w:p w14:paraId="60DCB61B" w14:textId="77777777" w:rsidR="00C76A86" w:rsidRDefault="00C76A86" w:rsidP="00C76A86">
      <w:r>
        <w:t xml:space="preserve">           Unit of interruption requirement is slot for NR and subframe for LTE.</w:t>
      </w:r>
    </w:p>
    <w:p w14:paraId="0E431795" w14:textId="77777777" w:rsidR="00C76A86" w:rsidRPr="00CE4E2C" w:rsidRDefault="00C76A86" w:rsidP="00C76A86">
      <w:pPr>
        <w:pStyle w:val="ListParagraph"/>
        <w:widowControl/>
        <w:numPr>
          <w:ilvl w:val="1"/>
          <w:numId w:val="21"/>
        </w:numPr>
        <w:overflowPunct w:val="0"/>
        <w:spacing w:after="120" w:line="259" w:lineRule="auto"/>
        <w:ind w:left="2064" w:firstLineChars="0"/>
        <w:jc w:val="both"/>
        <w:textAlignment w:val="baseline"/>
        <w:rPr>
          <w:szCs w:val="24"/>
          <w:lang w:eastAsia="zh-CN"/>
        </w:rPr>
      </w:pPr>
      <w:r w:rsidRPr="00CE4E2C">
        <w:rPr>
          <w:szCs w:val="24"/>
          <w:lang w:eastAsia="zh-CN"/>
        </w:rPr>
        <w:t xml:space="preserve">Option </w:t>
      </w:r>
      <w:r>
        <w:rPr>
          <w:szCs w:val="24"/>
          <w:lang w:eastAsia="zh-CN"/>
        </w:rPr>
        <w:t>1</w:t>
      </w:r>
      <w:r w:rsidRPr="00CE4E2C">
        <w:rPr>
          <w:szCs w:val="24"/>
          <w:lang w:eastAsia="zh-CN"/>
        </w:rPr>
        <w:t>a (LGE):</w:t>
      </w:r>
    </w:p>
    <w:p w14:paraId="3EEC6694" w14:textId="77777777" w:rsidR="00C76A86" w:rsidRDefault="00C76A86" w:rsidP="00C76A86">
      <w:pPr>
        <w:ind w:left="2042"/>
      </w:pPr>
      <w:r>
        <w:t>Note 1:</w:t>
      </w:r>
      <w:r>
        <w:tab/>
        <w:t>In TDD synchronous case, if the slot after SRS resources for antenna port switching is a downlink slot, the corresponding downlink slot is excluded from the interruption requirements.</w:t>
      </w:r>
    </w:p>
    <w:p w14:paraId="0E27FF21" w14:textId="77777777" w:rsidR="00C76A86" w:rsidRDefault="00C76A86" w:rsidP="00C76A86">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2F7353C8" w14:textId="77777777" w:rsidR="00C76A86" w:rsidRDefault="00C76A86" w:rsidP="00C76A86">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Option 2 (Nokia):</w:t>
      </w:r>
      <w:r>
        <w:rPr>
          <w:lang w:eastAsia="zh-CN"/>
        </w:rPr>
        <w:t xml:space="preserve"> </w:t>
      </w:r>
    </w:p>
    <w:p w14:paraId="7661DB5F" w14:textId="77777777" w:rsidR="00C76A86" w:rsidRDefault="00C76A86" w:rsidP="00C76A86">
      <w:pPr>
        <w:pStyle w:val="ListParagraph"/>
        <w:widowControl/>
        <w:numPr>
          <w:ilvl w:val="1"/>
          <w:numId w:val="21"/>
        </w:numPr>
        <w:overflowPunct w:val="0"/>
        <w:spacing w:after="120" w:line="259" w:lineRule="auto"/>
        <w:ind w:firstLineChars="0"/>
        <w:jc w:val="both"/>
        <w:textAlignment w:val="baseline"/>
        <w:rPr>
          <w:szCs w:val="24"/>
          <w:lang w:eastAsia="zh-CN"/>
        </w:rPr>
      </w:pPr>
      <w:r>
        <w:rPr>
          <w:lang w:eastAsia="zh-CN"/>
        </w:rPr>
        <w:t>For synchronous scenarios, when X=1 SRS symbol is configured in a slot for SRS antenna switching, the interruption length shall be defined as X1 in Table 1.</w:t>
      </w:r>
    </w:p>
    <w:p w14:paraId="2329C2CD" w14:textId="77777777" w:rsidR="00C76A86" w:rsidRDefault="00C76A86" w:rsidP="00C76A86">
      <w:pPr>
        <w:pStyle w:val="ListParagraph"/>
        <w:widowControl/>
        <w:numPr>
          <w:ilvl w:val="1"/>
          <w:numId w:val="21"/>
        </w:numPr>
        <w:overflowPunct w:val="0"/>
        <w:spacing w:after="120" w:line="259" w:lineRule="auto"/>
        <w:ind w:firstLineChars="0"/>
        <w:jc w:val="both"/>
        <w:textAlignment w:val="baseline"/>
        <w:rPr>
          <w:szCs w:val="24"/>
          <w:lang w:eastAsia="zh-CN"/>
        </w:rPr>
      </w:pPr>
      <w:r>
        <w:rPr>
          <w:lang w:eastAsia="zh-CN"/>
        </w:rPr>
        <w:t>For asynchronous scenarios, when X=1 SRS symbol is configured in a slot for SRS antenna switching, the interruption length shall be defined as X1+1 in Table 1.</w:t>
      </w:r>
    </w:p>
    <w:p w14:paraId="1422EC8C" w14:textId="77777777" w:rsidR="00C76A86" w:rsidRPr="00A944B0" w:rsidRDefault="00C76A86" w:rsidP="00C76A86">
      <w:pPr>
        <w:pStyle w:val="TH"/>
        <w:ind w:left="720"/>
        <w:rPr>
          <w:lang w:val="en-US"/>
        </w:rPr>
      </w:pPr>
      <w:r w:rsidRPr="00A944B0">
        <w:rPr>
          <w:lang w:val="en-US"/>
        </w:rPr>
        <w:t xml:space="preserve">Table </w:t>
      </w:r>
      <w:r>
        <w:rPr>
          <w:lang w:val="en-US"/>
        </w:rPr>
        <w:t>1</w:t>
      </w:r>
      <w:r w:rsidRPr="00A944B0">
        <w:rPr>
          <w:lang w:val="en-US"/>
        </w:rPr>
        <w:t>: Interruption length X1 (s</w:t>
      </w:r>
      <w:r>
        <w:rPr>
          <w:lang w:val="en-US"/>
        </w:rPr>
        <w:t>ymbols</w:t>
      </w:r>
      <w:r w:rsidRPr="00A944B0">
        <w:rPr>
          <w:lang w:val="en-US"/>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78"/>
        <w:gridCol w:w="1426"/>
        <w:gridCol w:w="1217"/>
        <w:gridCol w:w="1132"/>
        <w:gridCol w:w="1134"/>
        <w:gridCol w:w="1012"/>
      </w:tblGrid>
      <w:tr w:rsidR="00C76A86" w14:paraId="6871FA91" w14:textId="77777777" w:rsidTr="007067C2">
        <w:trPr>
          <w:trHeight w:val="143"/>
          <w:jc w:val="center"/>
        </w:trPr>
        <w:tc>
          <w:tcPr>
            <w:tcW w:w="498" w:type="dxa"/>
            <w:vAlign w:val="center"/>
          </w:tcPr>
          <w:p w14:paraId="1AD96192" w14:textId="77777777" w:rsidR="00C76A86" w:rsidRDefault="00C76A86" w:rsidP="007067C2">
            <w:pPr>
              <w:pStyle w:val="TAH"/>
              <w:rPr>
                <w:noProof/>
                <w:lang w:val="en-US" w:eastAsia="zh-CN"/>
              </w:rPr>
            </w:pPr>
          </w:p>
        </w:tc>
        <w:tc>
          <w:tcPr>
            <w:tcW w:w="1678" w:type="dxa"/>
            <w:vMerge w:val="restart"/>
            <w:hideMark/>
          </w:tcPr>
          <w:p w14:paraId="2080E60C" w14:textId="77777777" w:rsidR="00C76A86" w:rsidRDefault="00C76A86" w:rsidP="007067C2">
            <w:pPr>
              <w:pStyle w:val="TAH"/>
            </w:pPr>
            <w:r w:rsidRPr="00A944B0">
              <w:rPr>
                <w:lang w:val="en-US"/>
              </w:rPr>
              <w:t>NR Slot length(</w:t>
            </w:r>
            <w:proofErr w:type="spellStart"/>
            <w:r w:rsidRPr="00A944B0">
              <w:rPr>
                <w:lang w:val="en-US"/>
              </w:rPr>
              <w:t>ms</w:t>
            </w:r>
            <w:proofErr w:type="spellEnd"/>
            <w:r w:rsidRPr="00A944B0">
              <w:rPr>
                <w:lang w:val="en-US"/>
              </w:rPr>
              <w:t>) of victim cell</w:t>
            </w:r>
          </w:p>
        </w:tc>
        <w:tc>
          <w:tcPr>
            <w:tcW w:w="1426" w:type="dxa"/>
            <w:vMerge w:val="restart"/>
          </w:tcPr>
          <w:p w14:paraId="0C062331" w14:textId="77777777" w:rsidR="00C76A86" w:rsidRDefault="00C76A86" w:rsidP="007067C2">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349" w:type="dxa"/>
            <w:gridSpan w:val="2"/>
            <w:hideMark/>
          </w:tcPr>
          <w:p w14:paraId="6280D78E" w14:textId="77777777" w:rsidR="00C76A86" w:rsidRDefault="00C76A86" w:rsidP="007067C2">
            <w:pPr>
              <w:pStyle w:val="TAH"/>
              <w:rPr>
                <w:lang w:val="fr-FR"/>
              </w:rPr>
            </w:pPr>
            <w:r>
              <w:rPr>
                <w:lang w:val="fr-FR"/>
              </w:rPr>
              <w:t>Interruption time (us)</w:t>
            </w:r>
          </w:p>
        </w:tc>
        <w:tc>
          <w:tcPr>
            <w:tcW w:w="2146" w:type="dxa"/>
            <w:gridSpan w:val="2"/>
          </w:tcPr>
          <w:p w14:paraId="03DA4ABE" w14:textId="77777777" w:rsidR="00C76A86" w:rsidRDefault="00C76A86" w:rsidP="007067C2">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C76A86" w14:paraId="32FB30DE" w14:textId="77777777" w:rsidTr="007067C2">
        <w:trPr>
          <w:trHeight w:val="143"/>
          <w:jc w:val="center"/>
        </w:trPr>
        <w:tc>
          <w:tcPr>
            <w:tcW w:w="498" w:type="dxa"/>
            <w:vAlign w:val="center"/>
            <w:hideMark/>
          </w:tcPr>
          <w:p w14:paraId="77A67892" w14:textId="77777777" w:rsidR="00C76A86" w:rsidRDefault="00C76A86" w:rsidP="007067C2">
            <w:pPr>
              <w:pStyle w:val="TAH"/>
              <w:rPr>
                <w:noProof/>
                <w:lang w:val="en-US" w:eastAsia="zh-CN"/>
              </w:rPr>
            </w:pPr>
            <w:r>
              <w:rPr>
                <w:noProof/>
                <w:lang w:val="en-US" w:eastAsia="ko-KR"/>
              </w:rPr>
              <w:drawing>
                <wp:inline distT="0" distB="0" distL="0" distR="0" wp14:anchorId="10371DD2" wp14:editId="2D7FB451">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78" w:type="dxa"/>
            <w:vMerge/>
            <w:hideMark/>
          </w:tcPr>
          <w:p w14:paraId="486C6875" w14:textId="77777777" w:rsidR="00C76A86" w:rsidRDefault="00C76A86" w:rsidP="007067C2">
            <w:pPr>
              <w:pStyle w:val="TAH"/>
            </w:pPr>
          </w:p>
        </w:tc>
        <w:tc>
          <w:tcPr>
            <w:tcW w:w="1426" w:type="dxa"/>
            <w:vMerge/>
          </w:tcPr>
          <w:p w14:paraId="01F02E3E" w14:textId="77777777" w:rsidR="00C76A86" w:rsidRDefault="00C76A86" w:rsidP="007067C2">
            <w:pPr>
              <w:pStyle w:val="TAH"/>
            </w:pPr>
          </w:p>
        </w:tc>
        <w:tc>
          <w:tcPr>
            <w:tcW w:w="2349" w:type="dxa"/>
            <w:gridSpan w:val="2"/>
            <w:hideMark/>
          </w:tcPr>
          <w:p w14:paraId="762ABCEA" w14:textId="77777777" w:rsidR="00C76A86" w:rsidRDefault="00C76A86" w:rsidP="007067C2">
            <w:pPr>
              <w:pStyle w:val="TAH"/>
            </w:pPr>
            <w:r w:rsidRPr="00A944B0">
              <w:rPr>
                <w:lang w:val="en-US"/>
              </w:rPr>
              <w:t>Sub carrier spacing for ag</w:t>
            </w:r>
            <w:r>
              <w:rPr>
                <w:lang w:val="en-US"/>
              </w:rPr>
              <w:t>g</w:t>
            </w:r>
            <w:r w:rsidRPr="00A944B0">
              <w:rPr>
                <w:lang w:val="en-US"/>
              </w:rPr>
              <w:t>ressor cell (kHz)</w:t>
            </w:r>
          </w:p>
        </w:tc>
        <w:tc>
          <w:tcPr>
            <w:tcW w:w="2146" w:type="dxa"/>
            <w:gridSpan w:val="2"/>
          </w:tcPr>
          <w:p w14:paraId="609E4648" w14:textId="77777777" w:rsidR="00C76A86" w:rsidRPr="00A944B0" w:rsidRDefault="00C76A86" w:rsidP="007067C2">
            <w:pPr>
              <w:pStyle w:val="TAH"/>
              <w:rPr>
                <w:lang w:val="en-US"/>
              </w:rPr>
            </w:pPr>
            <w:r w:rsidRPr="00A944B0">
              <w:rPr>
                <w:lang w:val="en-US"/>
              </w:rPr>
              <w:t>Sub carrier spacing for ag</w:t>
            </w:r>
            <w:r>
              <w:rPr>
                <w:lang w:val="en-US"/>
              </w:rPr>
              <w:t>g</w:t>
            </w:r>
            <w:r w:rsidRPr="00A944B0">
              <w:rPr>
                <w:lang w:val="en-US"/>
              </w:rPr>
              <w:t>ressor cell (kHz)</w:t>
            </w:r>
          </w:p>
        </w:tc>
      </w:tr>
      <w:tr w:rsidR="00C76A86" w14:paraId="2D4BF25F" w14:textId="77777777" w:rsidTr="007067C2">
        <w:trPr>
          <w:trHeight w:val="143"/>
          <w:jc w:val="center"/>
        </w:trPr>
        <w:tc>
          <w:tcPr>
            <w:tcW w:w="498" w:type="dxa"/>
            <w:vAlign w:val="center"/>
          </w:tcPr>
          <w:p w14:paraId="698E8006" w14:textId="77777777" w:rsidR="00C76A86" w:rsidRDefault="00C76A86" w:rsidP="007067C2">
            <w:pPr>
              <w:pStyle w:val="TAH"/>
              <w:rPr>
                <w:noProof/>
                <w:lang w:val="en-US" w:eastAsia="zh-CN"/>
              </w:rPr>
            </w:pPr>
          </w:p>
        </w:tc>
        <w:tc>
          <w:tcPr>
            <w:tcW w:w="1678" w:type="dxa"/>
            <w:vMerge/>
          </w:tcPr>
          <w:p w14:paraId="1AD25C0B" w14:textId="77777777" w:rsidR="00C76A86" w:rsidRDefault="00C76A86" w:rsidP="007067C2">
            <w:pPr>
              <w:pStyle w:val="TAH"/>
            </w:pPr>
          </w:p>
        </w:tc>
        <w:tc>
          <w:tcPr>
            <w:tcW w:w="1426" w:type="dxa"/>
            <w:vMerge/>
          </w:tcPr>
          <w:p w14:paraId="1321E120" w14:textId="77777777" w:rsidR="00C76A86" w:rsidRDefault="00C76A86" w:rsidP="007067C2">
            <w:pPr>
              <w:pStyle w:val="TAH"/>
              <w:rPr>
                <w:lang w:val="fr-FR"/>
              </w:rPr>
            </w:pPr>
          </w:p>
        </w:tc>
        <w:tc>
          <w:tcPr>
            <w:tcW w:w="1217" w:type="dxa"/>
            <w:hideMark/>
          </w:tcPr>
          <w:p w14:paraId="15C634E9" w14:textId="77777777" w:rsidR="00C76A86" w:rsidRDefault="00C76A86" w:rsidP="007067C2">
            <w:pPr>
              <w:pStyle w:val="TAH"/>
              <w:rPr>
                <w:lang w:val="fr-FR"/>
              </w:rPr>
            </w:pPr>
            <w:r>
              <w:rPr>
                <w:lang w:val="fr-FR"/>
              </w:rPr>
              <w:t>15</w:t>
            </w:r>
          </w:p>
        </w:tc>
        <w:tc>
          <w:tcPr>
            <w:tcW w:w="1131" w:type="dxa"/>
            <w:hideMark/>
          </w:tcPr>
          <w:p w14:paraId="6FE88F88" w14:textId="77777777" w:rsidR="00C76A86" w:rsidRDefault="00C76A86" w:rsidP="007067C2">
            <w:pPr>
              <w:pStyle w:val="TAH"/>
              <w:rPr>
                <w:lang w:val="fr-FR"/>
              </w:rPr>
            </w:pPr>
            <w:r>
              <w:rPr>
                <w:lang w:val="fr-FR"/>
              </w:rPr>
              <w:t>30</w:t>
            </w:r>
          </w:p>
        </w:tc>
        <w:tc>
          <w:tcPr>
            <w:tcW w:w="1134" w:type="dxa"/>
          </w:tcPr>
          <w:p w14:paraId="47D739C9" w14:textId="77777777" w:rsidR="00C76A86" w:rsidRDefault="00C76A86" w:rsidP="007067C2">
            <w:pPr>
              <w:pStyle w:val="TAH"/>
              <w:rPr>
                <w:lang w:val="fr-FR"/>
              </w:rPr>
            </w:pPr>
            <w:r>
              <w:rPr>
                <w:lang w:val="fr-FR"/>
              </w:rPr>
              <w:t>15</w:t>
            </w:r>
          </w:p>
        </w:tc>
        <w:tc>
          <w:tcPr>
            <w:tcW w:w="1011" w:type="dxa"/>
          </w:tcPr>
          <w:p w14:paraId="26D0A4B8" w14:textId="77777777" w:rsidR="00C76A86" w:rsidRDefault="00C76A86" w:rsidP="007067C2">
            <w:pPr>
              <w:pStyle w:val="TAH"/>
              <w:rPr>
                <w:lang w:val="fr-FR"/>
              </w:rPr>
            </w:pPr>
            <w:r>
              <w:rPr>
                <w:lang w:val="fr-FR"/>
              </w:rPr>
              <w:t>30</w:t>
            </w:r>
          </w:p>
        </w:tc>
      </w:tr>
      <w:tr w:rsidR="00C76A86" w14:paraId="4BF826D7" w14:textId="77777777" w:rsidTr="007067C2">
        <w:trPr>
          <w:trHeight w:val="95"/>
          <w:jc w:val="center"/>
        </w:trPr>
        <w:tc>
          <w:tcPr>
            <w:tcW w:w="498" w:type="dxa"/>
            <w:hideMark/>
          </w:tcPr>
          <w:p w14:paraId="559E03F2" w14:textId="77777777" w:rsidR="00C76A86" w:rsidRDefault="00C76A86" w:rsidP="007067C2">
            <w:pPr>
              <w:pStyle w:val="TAC"/>
            </w:pPr>
            <w:r>
              <w:t>0</w:t>
            </w:r>
          </w:p>
        </w:tc>
        <w:tc>
          <w:tcPr>
            <w:tcW w:w="1678" w:type="dxa"/>
            <w:hideMark/>
          </w:tcPr>
          <w:p w14:paraId="2A0A4829" w14:textId="77777777" w:rsidR="00C76A86" w:rsidRDefault="00C76A86" w:rsidP="007067C2">
            <w:pPr>
              <w:pStyle w:val="TAC"/>
            </w:pPr>
            <w:r>
              <w:t>1</w:t>
            </w:r>
          </w:p>
        </w:tc>
        <w:tc>
          <w:tcPr>
            <w:tcW w:w="1426" w:type="dxa"/>
          </w:tcPr>
          <w:p w14:paraId="677F204A" w14:textId="77777777" w:rsidR="00C76A86" w:rsidRDefault="00C76A86" w:rsidP="007067C2">
            <w:pPr>
              <w:pStyle w:val="TAC"/>
              <w:rPr>
                <w:color w:val="000000" w:themeColor="text1"/>
                <w:kern w:val="24"/>
                <w:szCs w:val="18"/>
              </w:rPr>
            </w:pPr>
            <w:r>
              <w:rPr>
                <w:color w:val="000000" w:themeColor="text1"/>
                <w:kern w:val="24"/>
                <w:szCs w:val="18"/>
              </w:rPr>
              <w:t>71.35</w:t>
            </w:r>
          </w:p>
        </w:tc>
        <w:tc>
          <w:tcPr>
            <w:tcW w:w="1217" w:type="dxa"/>
            <w:vAlign w:val="bottom"/>
          </w:tcPr>
          <w:p w14:paraId="13069718" w14:textId="77777777" w:rsidR="00C76A86" w:rsidRDefault="00C76A86" w:rsidP="007067C2">
            <w:pPr>
              <w:pStyle w:val="TAC"/>
              <w:rPr>
                <w:color w:val="000000" w:themeColor="text1"/>
                <w:kern w:val="24"/>
                <w:szCs w:val="18"/>
              </w:rPr>
            </w:pPr>
            <w:r>
              <w:rPr>
                <w:color w:val="000000" w:themeColor="text1"/>
                <w:kern w:val="24"/>
                <w:szCs w:val="18"/>
              </w:rPr>
              <w:t>101.35</w:t>
            </w:r>
          </w:p>
        </w:tc>
        <w:tc>
          <w:tcPr>
            <w:tcW w:w="1131" w:type="dxa"/>
            <w:vAlign w:val="bottom"/>
          </w:tcPr>
          <w:p w14:paraId="7EDF2FE2" w14:textId="77777777" w:rsidR="00C76A86" w:rsidRDefault="00C76A86" w:rsidP="007067C2">
            <w:pPr>
              <w:pStyle w:val="TAC"/>
              <w:rPr>
                <w:color w:val="000000" w:themeColor="text1"/>
                <w:kern w:val="24"/>
                <w:szCs w:val="18"/>
              </w:rPr>
            </w:pPr>
            <w:r>
              <w:rPr>
                <w:color w:val="000000" w:themeColor="text1"/>
                <w:kern w:val="24"/>
                <w:szCs w:val="18"/>
              </w:rPr>
              <w:t>65.68</w:t>
            </w:r>
          </w:p>
        </w:tc>
        <w:tc>
          <w:tcPr>
            <w:tcW w:w="1134" w:type="dxa"/>
            <w:vAlign w:val="bottom"/>
          </w:tcPr>
          <w:p w14:paraId="533CEBD5" w14:textId="77777777" w:rsidR="00C76A86" w:rsidRPr="00130672" w:rsidRDefault="00C76A86" w:rsidP="007067C2">
            <w:pPr>
              <w:pStyle w:val="TAC"/>
              <w:rPr>
                <w:color w:val="000000" w:themeColor="text1"/>
                <w:kern w:val="24"/>
                <w:szCs w:val="18"/>
                <w:lang w:val="en-US"/>
              </w:rPr>
            </w:pPr>
            <w:r>
              <w:rPr>
                <w:color w:val="000000" w:themeColor="text1"/>
                <w:kern w:val="24"/>
                <w:szCs w:val="18"/>
                <w:lang w:val="en-US"/>
              </w:rPr>
              <w:t>2</w:t>
            </w:r>
          </w:p>
        </w:tc>
        <w:tc>
          <w:tcPr>
            <w:tcW w:w="1011" w:type="dxa"/>
          </w:tcPr>
          <w:p w14:paraId="63303899" w14:textId="77777777" w:rsidR="00C76A86" w:rsidRPr="00130672" w:rsidRDefault="00C76A86" w:rsidP="007067C2">
            <w:pPr>
              <w:pStyle w:val="TAC"/>
              <w:rPr>
                <w:color w:val="000000" w:themeColor="text1"/>
                <w:kern w:val="24"/>
                <w:szCs w:val="18"/>
                <w:lang w:val="en-US"/>
              </w:rPr>
            </w:pPr>
            <w:r>
              <w:rPr>
                <w:color w:val="000000" w:themeColor="text1"/>
                <w:kern w:val="24"/>
                <w:szCs w:val="18"/>
                <w:lang w:val="en-US"/>
              </w:rPr>
              <w:t>2</w:t>
            </w:r>
          </w:p>
        </w:tc>
      </w:tr>
      <w:tr w:rsidR="00C76A86" w14:paraId="7C128554" w14:textId="77777777" w:rsidTr="007067C2">
        <w:trPr>
          <w:trHeight w:val="95"/>
          <w:jc w:val="center"/>
        </w:trPr>
        <w:tc>
          <w:tcPr>
            <w:tcW w:w="498" w:type="dxa"/>
            <w:hideMark/>
          </w:tcPr>
          <w:p w14:paraId="09F6D71B" w14:textId="77777777" w:rsidR="00C76A86" w:rsidRDefault="00C76A86" w:rsidP="007067C2">
            <w:pPr>
              <w:pStyle w:val="TAC"/>
            </w:pPr>
            <w:r>
              <w:t>1</w:t>
            </w:r>
          </w:p>
        </w:tc>
        <w:tc>
          <w:tcPr>
            <w:tcW w:w="1678" w:type="dxa"/>
            <w:hideMark/>
          </w:tcPr>
          <w:p w14:paraId="5DA6E7D8" w14:textId="77777777" w:rsidR="00C76A86" w:rsidRDefault="00C76A86" w:rsidP="007067C2">
            <w:pPr>
              <w:pStyle w:val="TAC"/>
            </w:pPr>
            <w:r>
              <w:t>0.5</w:t>
            </w:r>
          </w:p>
        </w:tc>
        <w:tc>
          <w:tcPr>
            <w:tcW w:w="1426" w:type="dxa"/>
          </w:tcPr>
          <w:p w14:paraId="67193CC8" w14:textId="77777777" w:rsidR="00C76A86" w:rsidRDefault="00C76A86" w:rsidP="007067C2">
            <w:pPr>
              <w:pStyle w:val="TAC"/>
              <w:rPr>
                <w:color w:val="000000" w:themeColor="text1"/>
                <w:kern w:val="24"/>
                <w:szCs w:val="18"/>
              </w:rPr>
            </w:pPr>
            <w:r>
              <w:rPr>
                <w:color w:val="000000" w:themeColor="text1"/>
                <w:kern w:val="24"/>
                <w:szCs w:val="18"/>
              </w:rPr>
              <w:t>35.68</w:t>
            </w:r>
          </w:p>
        </w:tc>
        <w:tc>
          <w:tcPr>
            <w:tcW w:w="1217" w:type="dxa"/>
            <w:vAlign w:val="bottom"/>
          </w:tcPr>
          <w:p w14:paraId="4E3DB366" w14:textId="77777777" w:rsidR="00C76A86" w:rsidRDefault="00C76A86" w:rsidP="007067C2">
            <w:pPr>
              <w:pStyle w:val="TAC"/>
              <w:rPr>
                <w:color w:val="000000" w:themeColor="text1"/>
                <w:kern w:val="24"/>
                <w:szCs w:val="18"/>
              </w:rPr>
            </w:pPr>
            <w:r>
              <w:rPr>
                <w:color w:val="000000" w:themeColor="text1"/>
                <w:kern w:val="24"/>
                <w:szCs w:val="18"/>
              </w:rPr>
              <w:t>101.35</w:t>
            </w:r>
          </w:p>
        </w:tc>
        <w:tc>
          <w:tcPr>
            <w:tcW w:w="1131" w:type="dxa"/>
            <w:vAlign w:val="bottom"/>
          </w:tcPr>
          <w:p w14:paraId="30183BBA" w14:textId="77777777" w:rsidR="00C76A86" w:rsidRDefault="00C76A86" w:rsidP="007067C2">
            <w:pPr>
              <w:pStyle w:val="TAC"/>
              <w:rPr>
                <w:color w:val="000000" w:themeColor="text1"/>
                <w:kern w:val="24"/>
                <w:szCs w:val="18"/>
              </w:rPr>
            </w:pPr>
            <w:r>
              <w:rPr>
                <w:color w:val="000000" w:themeColor="text1"/>
                <w:kern w:val="24"/>
                <w:szCs w:val="18"/>
              </w:rPr>
              <w:t>65.68</w:t>
            </w:r>
          </w:p>
        </w:tc>
        <w:tc>
          <w:tcPr>
            <w:tcW w:w="1134" w:type="dxa"/>
            <w:vAlign w:val="bottom"/>
          </w:tcPr>
          <w:p w14:paraId="2CB82916" w14:textId="77777777" w:rsidR="00C76A86" w:rsidRPr="00130672" w:rsidRDefault="00C76A86" w:rsidP="007067C2">
            <w:pPr>
              <w:pStyle w:val="TAC"/>
              <w:rPr>
                <w:color w:val="000000" w:themeColor="text1"/>
                <w:kern w:val="24"/>
                <w:szCs w:val="18"/>
                <w:lang w:val="en-US"/>
              </w:rPr>
            </w:pPr>
            <w:r>
              <w:rPr>
                <w:color w:val="000000" w:themeColor="text1"/>
                <w:kern w:val="24"/>
                <w:szCs w:val="18"/>
                <w:lang w:val="en-US"/>
              </w:rPr>
              <w:t>4</w:t>
            </w:r>
          </w:p>
        </w:tc>
        <w:tc>
          <w:tcPr>
            <w:tcW w:w="1011" w:type="dxa"/>
          </w:tcPr>
          <w:p w14:paraId="300CF4A7" w14:textId="77777777" w:rsidR="00C76A86" w:rsidRPr="00130672" w:rsidRDefault="00C76A86" w:rsidP="007067C2">
            <w:pPr>
              <w:pStyle w:val="TAC"/>
              <w:rPr>
                <w:color w:val="000000" w:themeColor="text1"/>
                <w:kern w:val="24"/>
                <w:szCs w:val="18"/>
                <w:lang w:val="en-US"/>
              </w:rPr>
            </w:pPr>
            <w:r>
              <w:rPr>
                <w:color w:val="000000" w:themeColor="text1"/>
                <w:kern w:val="24"/>
                <w:szCs w:val="18"/>
                <w:lang w:val="en-US"/>
              </w:rPr>
              <w:t>3</w:t>
            </w:r>
          </w:p>
        </w:tc>
      </w:tr>
    </w:tbl>
    <w:p w14:paraId="6D91DF79" w14:textId="77777777" w:rsidR="00C76A86" w:rsidRDefault="00C76A86" w:rsidP="00C76A86">
      <w:pPr>
        <w:rPr>
          <w:rFonts w:eastAsiaTheme="minorEastAsia"/>
          <w:i/>
          <w:color w:val="0070C0"/>
          <w:lang w:val="en-US" w:eastAsia="zh-CN"/>
        </w:rPr>
      </w:pPr>
    </w:p>
    <w:p w14:paraId="5A0CB2A6" w14:textId="7A23FDDA" w:rsidR="00C76A86" w:rsidRPr="00162401" w:rsidRDefault="00C76A86" w:rsidP="00C76A86">
      <w:pPr>
        <w:spacing w:line="259" w:lineRule="auto"/>
        <w:rPr>
          <w:rFonts w:eastAsiaTheme="minorEastAsia"/>
          <w:b/>
          <w:bCs/>
          <w:lang w:val="en-US" w:eastAsia="zh-CN"/>
        </w:rPr>
      </w:pPr>
      <w:r w:rsidRPr="00162401">
        <w:rPr>
          <w:rFonts w:eastAsiaTheme="minorEastAsia"/>
          <w:b/>
          <w:bCs/>
          <w:lang w:val="en-US" w:eastAsia="zh-CN"/>
        </w:rPr>
        <w:t>Agreement in 2</w:t>
      </w:r>
      <w:r w:rsidRPr="00162401">
        <w:rPr>
          <w:rFonts w:eastAsiaTheme="minorEastAsia"/>
          <w:b/>
          <w:bCs/>
          <w:vertAlign w:val="superscript"/>
          <w:lang w:val="en-US" w:eastAsia="zh-CN"/>
        </w:rPr>
        <w:t>nd</w:t>
      </w:r>
      <w:r w:rsidRPr="00162401">
        <w:rPr>
          <w:rFonts w:eastAsiaTheme="minorEastAsia"/>
          <w:b/>
          <w:bCs/>
          <w:lang w:val="en-US" w:eastAsia="zh-CN"/>
        </w:rPr>
        <w:t xml:space="preserve"> round: </w:t>
      </w:r>
    </w:p>
    <w:p w14:paraId="448AB16C" w14:textId="6604258B" w:rsidR="00FE1915" w:rsidRPr="004F09DC" w:rsidRDefault="00FE1915" w:rsidP="00E451CC">
      <w:pPr>
        <w:spacing w:line="259" w:lineRule="auto"/>
        <w:rPr>
          <w:szCs w:val="24"/>
          <w:lang w:eastAsia="zh-CN"/>
        </w:rPr>
      </w:pPr>
      <w:r w:rsidRPr="00EF7ABA">
        <w:rPr>
          <w:rFonts w:eastAsia="SimSun"/>
          <w:snapToGrid w:val="0"/>
          <w:sz w:val="21"/>
          <w:szCs w:val="24"/>
          <w:lang w:val="x-none" w:eastAsia="zh-CN"/>
        </w:rPr>
        <w:t xml:space="preserve">For slot-level </w:t>
      </w:r>
      <w:r>
        <w:rPr>
          <w:rFonts w:eastAsia="SimSun"/>
          <w:snapToGrid w:val="0"/>
          <w:sz w:val="21"/>
          <w:szCs w:val="24"/>
          <w:lang w:val="en-US" w:eastAsia="zh-CN"/>
        </w:rPr>
        <w:t xml:space="preserve">interruption requirement </w:t>
      </w:r>
      <w:r w:rsidRPr="00EF7ABA">
        <w:rPr>
          <w:rFonts w:eastAsia="SimSun"/>
          <w:snapToGrid w:val="0"/>
          <w:sz w:val="21"/>
          <w:szCs w:val="24"/>
          <w:lang w:val="x-none" w:eastAsia="zh-CN"/>
        </w:rPr>
        <w:t>for scenario 1 async case:</w:t>
      </w:r>
    </w:p>
    <w:tbl>
      <w:tblPr>
        <w:tblStyle w:val="TableGrid"/>
        <w:tblW w:w="0" w:type="auto"/>
        <w:jc w:val="center"/>
        <w:tblLook w:val="04A0" w:firstRow="1" w:lastRow="0" w:firstColumn="1" w:lastColumn="0" w:noHBand="0" w:noVBand="1"/>
      </w:tblPr>
      <w:tblGrid>
        <w:gridCol w:w="1623"/>
        <w:gridCol w:w="1623"/>
        <w:gridCol w:w="1623"/>
        <w:gridCol w:w="1625"/>
      </w:tblGrid>
      <w:tr w:rsidR="00FE1915" w14:paraId="5325BB63" w14:textId="77777777" w:rsidTr="007067C2">
        <w:trPr>
          <w:trHeight w:val="211"/>
          <w:jc w:val="center"/>
        </w:trPr>
        <w:tc>
          <w:tcPr>
            <w:tcW w:w="1623" w:type="dxa"/>
            <w:vMerge w:val="restart"/>
            <w:vAlign w:val="center"/>
          </w:tcPr>
          <w:p w14:paraId="17C55C85" w14:textId="77777777" w:rsidR="00FE1915" w:rsidRDefault="00FE1915" w:rsidP="007067C2">
            <w:pPr>
              <w:spacing w:after="0"/>
              <w:jc w:val="center"/>
            </w:pPr>
            <w:r>
              <w:t>Victim CC SCS(kHz)</w:t>
            </w:r>
          </w:p>
        </w:tc>
        <w:tc>
          <w:tcPr>
            <w:tcW w:w="4871" w:type="dxa"/>
            <w:gridSpan w:val="3"/>
            <w:vAlign w:val="bottom"/>
          </w:tcPr>
          <w:p w14:paraId="097B1D75" w14:textId="77777777" w:rsidR="00FE1915" w:rsidRDefault="00FE1915" w:rsidP="007067C2">
            <w:pPr>
              <w:spacing w:after="0"/>
              <w:jc w:val="center"/>
            </w:pPr>
            <w:r>
              <w:t>Aggressor CC SCS (kHz)</w:t>
            </w:r>
          </w:p>
        </w:tc>
      </w:tr>
      <w:tr w:rsidR="00FE1915" w14:paraId="7E74316C" w14:textId="77777777" w:rsidTr="007067C2">
        <w:trPr>
          <w:trHeight w:val="325"/>
          <w:jc w:val="center"/>
        </w:trPr>
        <w:tc>
          <w:tcPr>
            <w:tcW w:w="1623" w:type="dxa"/>
            <w:vMerge/>
          </w:tcPr>
          <w:p w14:paraId="6992B368" w14:textId="77777777" w:rsidR="00FE1915" w:rsidRDefault="00FE1915" w:rsidP="007067C2">
            <w:pPr>
              <w:spacing w:after="0"/>
              <w:jc w:val="both"/>
            </w:pPr>
          </w:p>
        </w:tc>
        <w:tc>
          <w:tcPr>
            <w:tcW w:w="1623" w:type="dxa"/>
            <w:vAlign w:val="center"/>
          </w:tcPr>
          <w:p w14:paraId="3BF992F2" w14:textId="77777777" w:rsidR="00FE1915" w:rsidRDefault="00FE1915" w:rsidP="007067C2">
            <w:pPr>
              <w:spacing w:after="0"/>
              <w:jc w:val="both"/>
            </w:pPr>
            <w:r>
              <w:t xml:space="preserve">15 </w:t>
            </w:r>
          </w:p>
        </w:tc>
        <w:tc>
          <w:tcPr>
            <w:tcW w:w="1623" w:type="dxa"/>
            <w:vAlign w:val="center"/>
          </w:tcPr>
          <w:p w14:paraId="7087128C" w14:textId="77777777" w:rsidR="00FE1915" w:rsidRDefault="00FE1915" w:rsidP="007067C2">
            <w:pPr>
              <w:spacing w:after="0"/>
              <w:jc w:val="both"/>
            </w:pPr>
            <w:r>
              <w:t>30</w:t>
            </w:r>
          </w:p>
        </w:tc>
        <w:tc>
          <w:tcPr>
            <w:tcW w:w="1625" w:type="dxa"/>
            <w:vAlign w:val="center"/>
          </w:tcPr>
          <w:p w14:paraId="08DF6D63" w14:textId="77777777" w:rsidR="00FE1915" w:rsidRDefault="00FE1915" w:rsidP="007067C2">
            <w:pPr>
              <w:spacing w:after="0"/>
              <w:jc w:val="both"/>
            </w:pPr>
            <w:r>
              <w:t>60</w:t>
            </w:r>
          </w:p>
        </w:tc>
      </w:tr>
      <w:tr w:rsidR="004F09DC" w14:paraId="6875B94F" w14:textId="77777777" w:rsidTr="007067C2">
        <w:trPr>
          <w:trHeight w:val="225"/>
          <w:jc w:val="center"/>
        </w:trPr>
        <w:tc>
          <w:tcPr>
            <w:tcW w:w="1623" w:type="dxa"/>
            <w:vAlign w:val="center"/>
          </w:tcPr>
          <w:p w14:paraId="4A9900DB" w14:textId="77777777" w:rsidR="004F09DC" w:rsidRDefault="004F09DC" w:rsidP="004F09DC">
            <w:pPr>
              <w:spacing w:after="0"/>
              <w:jc w:val="both"/>
            </w:pPr>
            <w:r>
              <w:t>15 (NR or LTE)</w:t>
            </w:r>
          </w:p>
        </w:tc>
        <w:tc>
          <w:tcPr>
            <w:tcW w:w="1623" w:type="dxa"/>
          </w:tcPr>
          <w:p w14:paraId="6AC2BEE0" w14:textId="3C60BF41" w:rsidR="004F09DC" w:rsidRDefault="004F09DC" w:rsidP="004F09DC">
            <w:pPr>
              <w:spacing w:after="0"/>
              <w:jc w:val="both"/>
            </w:pPr>
            <w:r>
              <w:t>FFS</w:t>
            </w:r>
          </w:p>
        </w:tc>
        <w:tc>
          <w:tcPr>
            <w:tcW w:w="1623" w:type="dxa"/>
          </w:tcPr>
          <w:p w14:paraId="4C21981A" w14:textId="767C2EC1" w:rsidR="004F09DC" w:rsidRDefault="004F09DC" w:rsidP="004F09DC">
            <w:pPr>
              <w:spacing w:after="0"/>
              <w:jc w:val="both"/>
            </w:pPr>
            <w:r w:rsidRPr="004129BB">
              <w:t>FFS</w:t>
            </w:r>
          </w:p>
        </w:tc>
        <w:tc>
          <w:tcPr>
            <w:tcW w:w="1625" w:type="dxa"/>
          </w:tcPr>
          <w:p w14:paraId="3FD4F988" w14:textId="19D05070" w:rsidR="004F09DC" w:rsidRDefault="004F09DC" w:rsidP="004F09DC">
            <w:pPr>
              <w:spacing w:after="0"/>
              <w:jc w:val="both"/>
            </w:pPr>
            <w:r w:rsidRPr="004129BB">
              <w:t>FFS</w:t>
            </w:r>
          </w:p>
        </w:tc>
      </w:tr>
      <w:tr w:rsidR="004F09DC" w14:paraId="01E60303" w14:textId="77777777" w:rsidTr="007067C2">
        <w:trPr>
          <w:trHeight w:val="225"/>
          <w:jc w:val="center"/>
        </w:trPr>
        <w:tc>
          <w:tcPr>
            <w:tcW w:w="1623" w:type="dxa"/>
            <w:vAlign w:val="center"/>
          </w:tcPr>
          <w:p w14:paraId="075302EA" w14:textId="77777777" w:rsidR="004F09DC" w:rsidRDefault="004F09DC" w:rsidP="004F09DC">
            <w:pPr>
              <w:spacing w:after="0"/>
              <w:jc w:val="both"/>
            </w:pPr>
            <w:r>
              <w:t>30</w:t>
            </w:r>
          </w:p>
        </w:tc>
        <w:tc>
          <w:tcPr>
            <w:tcW w:w="1623" w:type="dxa"/>
          </w:tcPr>
          <w:p w14:paraId="16A37E1D" w14:textId="56A52E80" w:rsidR="004F09DC" w:rsidRDefault="004F09DC" w:rsidP="004F09DC">
            <w:pPr>
              <w:spacing w:after="0"/>
              <w:jc w:val="both"/>
            </w:pPr>
            <w:r w:rsidRPr="004A1B47">
              <w:t>FFS</w:t>
            </w:r>
          </w:p>
        </w:tc>
        <w:tc>
          <w:tcPr>
            <w:tcW w:w="1623" w:type="dxa"/>
          </w:tcPr>
          <w:p w14:paraId="1929CD5E" w14:textId="39CEEF61" w:rsidR="004F09DC" w:rsidRDefault="004F09DC" w:rsidP="004F09DC">
            <w:pPr>
              <w:spacing w:after="0"/>
              <w:jc w:val="both"/>
            </w:pPr>
            <w:r w:rsidRPr="004129BB">
              <w:t>FFS</w:t>
            </w:r>
          </w:p>
        </w:tc>
        <w:tc>
          <w:tcPr>
            <w:tcW w:w="1625" w:type="dxa"/>
          </w:tcPr>
          <w:p w14:paraId="73B856C7" w14:textId="1898AD59" w:rsidR="004F09DC" w:rsidRDefault="004F09DC" w:rsidP="004F09DC">
            <w:pPr>
              <w:spacing w:after="0"/>
              <w:jc w:val="both"/>
            </w:pPr>
            <w:r w:rsidRPr="004129BB">
              <w:t>FFS</w:t>
            </w:r>
          </w:p>
        </w:tc>
      </w:tr>
      <w:tr w:rsidR="004F09DC" w14:paraId="543C90FC" w14:textId="77777777" w:rsidTr="007067C2">
        <w:trPr>
          <w:trHeight w:val="225"/>
          <w:jc w:val="center"/>
        </w:trPr>
        <w:tc>
          <w:tcPr>
            <w:tcW w:w="1623" w:type="dxa"/>
            <w:vAlign w:val="center"/>
          </w:tcPr>
          <w:p w14:paraId="700E4129" w14:textId="77777777" w:rsidR="004F09DC" w:rsidRDefault="004F09DC" w:rsidP="004F09DC">
            <w:pPr>
              <w:spacing w:after="0"/>
              <w:jc w:val="both"/>
            </w:pPr>
            <w:r>
              <w:t>60</w:t>
            </w:r>
          </w:p>
        </w:tc>
        <w:tc>
          <w:tcPr>
            <w:tcW w:w="1623" w:type="dxa"/>
          </w:tcPr>
          <w:p w14:paraId="6DE6AF24" w14:textId="07795468" w:rsidR="004F09DC" w:rsidRDefault="004F09DC" w:rsidP="004F09DC">
            <w:pPr>
              <w:spacing w:after="0"/>
              <w:jc w:val="both"/>
            </w:pPr>
            <w:r w:rsidRPr="004A1B47">
              <w:t>FFS</w:t>
            </w:r>
          </w:p>
        </w:tc>
        <w:tc>
          <w:tcPr>
            <w:tcW w:w="1623" w:type="dxa"/>
          </w:tcPr>
          <w:p w14:paraId="45D9E28D" w14:textId="7C8532C2" w:rsidR="004F09DC" w:rsidRDefault="004F09DC" w:rsidP="004F09DC">
            <w:pPr>
              <w:spacing w:after="0"/>
              <w:jc w:val="both"/>
            </w:pPr>
            <w:r w:rsidRPr="004129BB">
              <w:t>FFS</w:t>
            </w:r>
          </w:p>
        </w:tc>
        <w:tc>
          <w:tcPr>
            <w:tcW w:w="1625" w:type="dxa"/>
          </w:tcPr>
          <w:p w14:paraId="52D51968" w14:textId="70165CC0" w:rsidR="004F09DC" w:rsidRDefault="004F09DC" w:rsidP="004F09DC">
            <w:pPr>
              <w:spacing w:after="0"/>
              <w:jc w:val="both"/>
            </w:pPr>
            <w:r w:rsidRPr="004129BB">
              <w:t>FFS</w:t>
            </w:r>
          </w:p>
        </w:tc>
      </w:tr>
      <w:tr w:rsidR="004F09DC" w14:paraId="77C29FC3" w14:textId="77777777" w:rsidTr="007067C2">
        <w:trPr>
          <w:trHeight w:val="225"/>
          <w:jc w:val="center"/>
        </w:trPr>
        <w:tc>
          <w:tcPr>
            <w:tcW w:w="1623" w:type="dxa"/>
            <w:vAlign w:val="center"/>
          </w:tcPr>
          <w:p w14:paraId="3292E419" w14:textId="77777777" w:rsidR="004F09DC" w:rsidRDefault="004F09DC" w:rsidP="004F09DC">
            <w:pPr>
              <w:spacing w:after="0"/>
              <w:jc w:val="both"/>
            </w:pPr>
            <w:r>
              <w:t>120</w:t>
            </w:r>
          </w:p>
        </w:tc>
        <w:tc>
          <w:tcPr>
            <w:tcW w:w="1623" w:type="dxa"/>
          </w:tcPr>
          <w:p w14:paraId="484550AC" w14:textId="42D3A1A9" w:rsidR="004F09DC" w:rsidRDefault="004F09DC" w:rsidP="004F09DC">
            <w:pPr>
              <w:spacing w:after="0"/>
              <w:jc w:val="both"/>
            </w:pPr>
            <w:r w:rsidRPr="004A1B47">
              <w:t>FFS</w:t>
            </w:r>
          </w:p>
        </w:tc>
        <w:tc>
          <w:tcPr>
            <w:tcW w:w="1623" w:type="dxa"/>
          </w:tcPr>
          <w:p w14:paraId="2634BC2A" w14:textId="1F2121D4" w:rsidR="004F09DC" w:rsidRDefault="004F09DC" w:rsidP="004F09DC">
            <w:pPr>
              <w:spacing w:after="0"/>
              <w:jc w:val="both"/>
            </w:pPr>
            <w:r w:rsidRPr="004129BB">
              <w:t>FFS</w:t>
            </w:r>
          </w:p>
        </w:tc>
        <w:tc>
          <w:tcPr>
            <w:tcW w:w="1625" w:type="dxa"/>
          </w:tcPr>
          <w:p w14:paraId="50235D64" w14:textId="5258A35B" w:rsidR="004F09DC" w:rsidRDefault="004F09DC" w:rsidP="004F09DC">
            <w:pPr>
              <w:spacing w:after="0"/>
              <w:jc w:val="both"/>
            </w:pPr>
            <w:r w:rsidRPr="004129BB">
              <w:t>FFS</w:t>
            </w:r>
          </w:p>
        </w:tc>
      </w:tr>
    </w:tbl>
    <w:p w14:paraId="00780543" w14:textId="77777777" w:rsidR="00FE1915" w:rsidRDefault="00FE1915" w:rsidP="00FE1915">
      <w:r>
        <w:t xml:space="preserve">           Unit of interruption requirement is slot for NR and subframe for LTE.</w:t>
      </w:r>
    </w:p>
    <w:p w14:paraId="176E93EA" w14:textId="77777777" w:rsidR="00FE1915" w:rsidRDefault="00FE1915" w:rsidP="00FE1915">
      <w:pPr>
        <w:spacing w:line="259" w:lineRule="auto"/>
        <w:rPr>
          <w:rFonts w:eastAsia="SimSun"/>
          <w:snapToGrid w:val="0"/>
          <w:sz w:val="21"/>
          <w:szCs w:val="24"/>
          <w:lang w:val="x-none" w:eastAsia="zh-CN"/>
        </w:rPr>
      </w:pPr>
      <w:r w:rsidRPr="00EF7ABA">
        <w:rPr>
          <w:rFonts w:eastAsia="SimSun"/>
          <w:snapToGrid w:val="0"/>
          <w:sz w:val="21"/>
          <w:szCs w:val="24"/>
          <w:lang w:val="x-none" w:eastAsia="zh-CN"/>
        </w:rPr>
        <w:t xml:space="preserve">For </w:t>
      </w:r>
      <w:r>
        <w:rPr>
          <w:rFonts w:eastAsia="SimSun"/>
          <w:snapToGrid w:val="0"/>
          <w:sz w:val="21"/>
          <w:szCs w:val="24"/>
          <w:lang w:val="en-US" w:eastAsia="zh-CN"/>
        </w:rPr>
        <w:t>symbol</w:t>
      </w:r>
      <w:r w:rsidRPr="00EF7ABA">
        <w:rPr>
          <w:rFonts w:eastAsia="SimSun"/>
          <w:snapToGrid w:val="0"/>
          <w:sz w:val="21"/>
          <w:szCs w:val="24"/>
          <w:lang w:val="x-none" w:eastAsia="zh-CN"/>
        </w:rPr>
        <w:t xml:space="preserve">-level </w:t>
      </w:r>
      <w:r>
        <w:rPr>
          <w:rFonts w:eastAsia="SimSun"/>
          <w:snapToGrid w:val="0"/>
          <w:sz w:val="21"/>
          <w:szCs w:val="24"/>
          <w:lang w:val="en-US" w:eastAsia="zh-CN"/>
        </w:rPr>
        <w:t xml:space="preserve">interruption requirement </w:t>
      </w:r>
      <w:r w:rsidRPr="00EF7ABA">
        <w:rPr>
          <w:rFonts w:eastAsia="SimSun"/>
          <w:snapToGrid w:val="0"/>
          <w:sz w:val="21"/>
          <w:szCs w:val="24"/>
          <w:lang w:val="x-none" w:eastAsia="zh-CN"/>
        </w:rPr>
        <w:t>for scenario 1 sync case:</w:t>
      </w:r>
    </w:p>
    <w:p w14:paraId="082D30CF" w14:textId="77777777" w:rsidR="00FE1915" w:rsidRPr="00EF7ABA" w:rsidRDefault="00FE1915" w:rsidP="00FE1915">
      <w:pPr>
        <w:pStyle w:val="ListParagraph"/>
        <w:widowControl/>
        <w:numPr>
          <w:ilvl w:val="0"/>
          <w:numId w:val="21"/>
        </w:numPr>
        <w:overflowPunct w:val="0"/>
        <w:spacing w:after="120" w:line="259" w:lineRule="auto"/>
        <w:ind w:firstLineChars="0"/>
        <w:jc w:val="both"/>
        <w:textAlignment w:val="baseline"/>
        <w:rPr>
          <w:szCs w:val="24"/>
          <w:lang w:eastAsia="zh-CN"/>
        </w:rPr>
      </w:pPr>
      <w:r w:rsidRPr="00EF7ABA">
        <w:rPr>
          <w:szCs w:val="24"/>
          <w:lang w:eastAsia="zh-CN"/>
        </w:rPr>
        <w:t>FFS</w:t>
      </w:r>
    </w:p>
    <w:p w14:paraId="4B9FCEBE" w14:textId="77777777" w:rsidR="0019504E" w:rsidRDefault="0019504E" w:rsidP="004A4FB0">
      <w:pPr>
        <w:autoSpaceDE/>
        <w:autoSpaceDN/>
        <w:adjustRightInd/>
        <w:jc w:val="both"/>
        <w:rPr>
          <w:szCs w:val="24"/>
          <w:lang w:val="en-US" w:eastAsia="zh-CN"/>
        </w:rPr>
      </w:pPr>
    </w:p>
    <w:p w14:paraId="0919EFA4" w14:textId="6B7CB90E" w:rsidR="004A4FB0" w:rsidRDefault="00B628F3" w:rsidP="004A4FB0">
      <w:pPr>
        <w:autoSpaceDE/>
        <w:autoSpaceDN/>
        <w:adjustRightInd/>
        <w:jc w:val="both"/>
        <w:rPr>
          <w:b/>
          <w:u w:val="single"/>
          <w:lang w:eastAsia="zh-CN"/>
        </w:rPr>
      </w:pPr>
      <w:r>
        <w:rPr>
          <w:b/>
          <w:u w:val="single"/>
          <w:lang w:eastAsia="ko-KR"/>
        </w:rPr>
        <w:t xml:space="preserve">Issue 1-4-4: </w:t>
      </w:r>
      <w:r w:rsidR="003232C7" w:rsidRPr="003232C7">
        <w:rPr>
          <w:b/>
          <w:u w:val="single"/>
          <w:lang w:eastAsia="zh-CN"/>
        </w:rPr>
        <w:t>Interruption requirement proposals for scenario 2</w:t>
      </w:r>
    </w:p>
    <w:p w14:paraId="65648D6B" w14:textId="77777777" w:rsidR="00C76A86" w:rsidRDefault="00C76A86" w:rsidP="00C76A86">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lastRenderedPageBreak/>
        <w:t xml:space="preserve">Option 1 (MTK, Apple, QC, CMCC, </w:t>
      </w:r>
      <w:proofErr w:type="spellStart"/>
      <w:r>
        <w:rPr>
          <w:szCs w:val="24"/>
          <w:lang w:eastAsia="zh-CN"/>
        </w:rPr>
        <w:t>xiaomi</w:t>
      </w:r>
      <w:proofErr w:type="spellEnd"/>
      <w:r>
        <w:rPr>
          <w:szCs w:val="24"/>
          <w:lang w:eastAsia="zh-CN"/>
        </w:rPr>
        <w:t>, HW, LGE, OPPO, Intel, vivo, CATT(async)):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C76A86" w14:paraId="75C49311" w14:textId="77777777" w:rsidTr="007067C2">
        <w:trPr>
          <w:trHeight w:val="235"/>
        </w:trPr>
        <w:tc>
          <w:tcPr>
            <w:tcW w:w="1690" w:type="dxa"/>
            <w:vMerge w:val="restart"/>
            <w:vAlign w:val="center"/>
          </w:tcPr>
          <w:p w14:paraId="5D923B07" w14:textId="77777777" w:rsidR="00C76A86" w:rsidRDefault="00C76A86" w:rsidP="007067C2">
            <w:pPr>
              <w:spacing w:after="0"/>
              <w:jc w:val="center"/>
              <w:rPr>
                <w:lang w:val="en-US" w:eastAsia="zh-CN"/>
              </w:rPr>
            </w:pPr>
            <w:r>
              <w:rPr>
                <w:lang w:eastAsia="zh-CN"/>
              </w:rPr>
              <w:t>Victim CC SCS(kHz)</w:t>
            </w:r>
          </w:p>
        </w:tc>
        <w:tc>
          <w:tcPr>
            <w:tcW w:w="5072" w:type="dxa"/>
            <w:gridSpan w:val="3"/>
            <w:vAlign w:val="bottom"/>
          </w:tcPr>
          <w:p w14:paraId="4DEF70BB" w14:textId="77777777" w:rsidR="00C76A86" w:rsidRDefault="00C76A86" w:rsidP="007067C2">
            <w:pPr>
              <w:spacing w:after="0"/>
              <w:jc w:val="center"/>
              <w:rPr>
                <w:lang w:val="en-US" w:eastAsia="zh-CN"/>
              </w:rPr>
            </w:pPr>
            <w:r>
              <w:rPr>
                <w:lang w:eastAsia="zh-CN"/>
              </w:rPr>
              <w:t>Aggressor CC SCS (kHz)</w:t>
            </w:r>
          </w:p>
        </w:tc>
      </w:tr>
      <w:tr w:rsidR="00C76A86" w14:paraId="34AAAE98" w14:textId="77777777" w:rsidTr="007067C2">
        <w:trPr>
          <w:trHeight w:val="363"/>
        </w:trPr>
        <w:tc>
          <w:tcPr>
            <w:tcW w:w="1690" w:type="dxa"/>
            <w:vMerge/>
          </w:tcPr>
          <w:p w14:paraId="114AEAEA" w14:textId="77777777" w:rsidR="00C76A86" w:rsidRDefault="00C76A86" w:rsidP="007067C2">
            <w:pPr>
              <w:spacing w:after="0"/>
              <w:jc w:val="both"/>
              <w:rPr>
                <w:lang w:eastAsia="zh-CN"/>
              </w:rPr>
            </w:pPr>
          </w:p>
        </w:tc>
        <w:tc>
          <w:tcPr>
            <w:tcW w:w="1690" w:type="dxa"/>
            <w:vAlign w:val="center"/>
          </w:tcPr>
          <w:p w14:paraId="0222D0AE" w14:textId="77777777" w:rsidR="00C76A86" w:rsidRDefault="00C76A86" w:rsidP="007067C2">
            <w:pPr>
              <w:spacing w:after="0"/>
              <w:jc w:val="both"/>
              <w:rPr>
                <w:lang w:val="en-US" w:eastAsia="zh-CN"/>
              </w:rPr>
            </w:pPr>
            <w:r>
              <w:rPr>
                <w:lang w:eastAsia="zh-CN"/>
              </w:rPr>
              <w:t xml:space="preserve">15 </w:t>
            </w:r>
          </w:p>
        </w:tc>
        <w:tc>
          <w:tcPr>
            <w:tcW w:w="1690" w:type="dxa"/>
            <w:vAlign w:val="center"/>
          </w:tcPr>
          <w:p w14:paraId="0CAC4322" w14:textId="77777777" w:rsidR="00C76A86" w:rsidRDefault="00C76A86" w:rsidP="007067C2">
            <w:pPr>
              <w:spacing w:after="0"/>
              <w:jc w:val="both"/>
              <w:rPr>
                <w:lang w:val="en-US" w:eastAsia="zh-CN"/>
              </w:rPr>
            </w:pPr>
            <w:r>
              <w:rPr>
                <w:lang w:eastAsia="zh-CN"/>
              </w:rPr>
              <w:t>30</w:t>
            </w:r>
          </w:p>
        </w:tc>
        <w:tc>
          <w:tcPr>
            <w:tcW w:w="1692" w:type="dxa"/>
            <w:vAlign w:val="center"/>
          </w:tcPr>
          <w:p w14:paraId="4798315E" w14:textId="77777777" w:rsidR="00C76A86" w:rsidRDefault="00C76A86" w:rsidP="007067C2">
            <w:pPr>
              <w:spacing w:after="0"/>
              <w:jc w:val="both"/>
              <w:rPr>
                <w:lang w:val="en-US" w:eastAsia="zh-CN"/>
              </w:rPr>
            </w:pPr>
            <w:r>
              <w:rPr>
                <w:lang w:eastAsia="zh-CN"/>
              </w:rPr>
              <w:t>60</w:t>
            </w:r>
          </w:p>
        </w:tc>
      </w:tr>
      <w:tr w:rsidR="00C76A86" w14:paraId="1AF17024" w14:textId="77777777" w:rsidTr="007067C2">
        <w:trPr>
          <w:trHeight w:val="252"/>
        </w:trPr>
        <w:tc>
          <w:tcPr>
            <w:tcW w:w="1690" w:type="dxa"/>
            <w:vAlign w:val="center"/>
          </w:tcPr>
          <w:p w14:paraId="12F8C467" w14:textId="77777777" w:rsidR="00C76A86" w:rsidRDefault="00C76A86" w:rsidP="007067C2">
            <w:pPr>
              <w:spacing w:after="0"/>
              <w:jc w:val="both"/>
              <w:rPr>
                <w:lang w:val="en-US" w:eastAsia="zh-CN"/>
              </w:rPr>
            </w:pPr>
            <w:r>
              <w:rPr>
                <w:lang w:eastAsia="zh-CN"/>
              </w:rPr>
              <w:t>15 (NR or LTE)</w:t>
            </w:r>
          </w:p>
        </w:tc>
        <w:tc>
          <w:tcPr>
            <w:tcW w:w="1690" w:type="dxa"/>
          </w:tcPr>
          <w:p w14:paraId="6C936C52" w14:textId="77777777" w:rsidR="00C76A86" w:rsidRDefault="00C76A86" w:rsidP="007067C2">
            <w:pPr>
              <w:spacing w:after="0"/>
              <w:jc w:val="both"/>
              <w:rPr>
                <w:lang w:val="en-US" w:eastAsia="zh-CN"/>
              </w:rPr>
            </w:pPr>
            <w:r>
              <w:rPr>
                <w:lang w:val="en-US" w:eastAsia="zh-CN"/>
              </w:rPr>
              <w:t>2</w:t>
            </w:r>
          </w:p>
        </w:tc>
        <w:tc>
          <w:tcPr>
            <w:tcW w:w="1690" w:type="dxa"/>
          </w:tcPr>
          <w:p w14:paraId="6EAF7BE0" w14:textId="77777777" w:rsidR="00C76A86" w:rsidRDefault="00C76A86" w:rsidP="007067C2">
            <w:pPr>
              <w:spacing w:after="0"/>
              <w:jc w:val="both"/>
              <w:rPr>
                <w:lang w:val="en-US" w:eastAsia="zh-CN"/>
              </w:rPr>
            </w:pPr>
            <w:r>
              <w:rPr>
                <w:lang w:val="en-US" w:eastAsia="zh-CN"/>
              </w:rPr>
              <w:t>2</w:t>
            </w:r>
          </w:p>
        </w:tc>
        <w:tc>
          <w:tcPr>
            <w:tcW w:w="1692" w:type="dxa"/>
          </w:tcPr>
          <w:p w14:paraId="5D302467" w14:textId="77777777" w:rsidR="00C76A86" w:rsidRDefault="00C76A86" w:rsidP="007067C2">
            <w:pPr>
              <w:spacing w:after="0"/>
              <w:jc w:val="both"/>
              <w:rPr>
                <w:lang w:val="en-US" w:eastAsia="zh-CN"/>
              </w:rPr>
            </w:pPr>
            <w:r>
              <w:rPr>
                <w:lang w:val="en-US" w:eastAsia="zh-CN"/>
              </w:rPr>
              <w:t>2</w:t>
            </w:r>
          </w:p>
        </w:tc>
      </w:tr>
      <w:tr w:rsidR="00C76A86" w14:paraId="78D19F87" w14:textId="77777777" w:rsidTr="007067C2">
        <w:trPr>
          <w:trHeight w:val="252"/>
        </w:trPr>
        <w:tc>
          <w:tcPr>
            <w:tcW w:w="1690" w:type="dxa"/>
            <w:vAlign w:val="center"/>
          </w:tcPr>
          <w:p w14:paraId="3B67DE0F" w14:textId="77777777" w:rsidR="00C76A86" w:rsidRDefault="00C76A86" w:rsidP="007067C2">
            <w:pPr>
              <w:spacing w:after="0"/>
              <w:jc w:val="both"/>
              <w:rPr>
                <w:lang w:val="en-US" w:eastAsia="zh-CN"/>
              </w:rPr>
            </w:pPr>
            <w:r>
              <w:rPr>
                <w:lang w:eastAsia="zh-CN"/>
              </w:rPr>
              <w:t>30</w:t>
            </w:r>
          </w:p>
        </w:tc>
        <w:tc>
          <w:tcPr>
            <w:tcW w:w="1690" w:type="dxa"/>
          </w:tcPr>
          <w:p w14:paraId="1ABEBC25" w14:textId="77777777" w:rsidR="00C76A86" w:rsidRDefault="00C76A86" w:rsidP="007067C2">
            <w:pPr>
              <w:spacing w:after="0"/>
              <w:jc w:val="both"/>
              <w:rPr>
                <w:lang w:val="en-US" w:eastAsia="zh-CN"/>
              </w:rPr>
            </w:pPr>
            <w:r>
              <w:rPr>
                <w:lang w:val="en-US" w:eastAsia="zh-CN"/>
              </w:rPr>
              <w:t>2</w:t>
            </w:r>
          </w:p>
        </w:tc>
        <w:tc>
          <w:tcPr>
            <w:tcW w:w="1690" w:type="dxa"/>
          </w:tcPr>
          <w:p w14:paraId="224490FD" w14:textId="77777777" w:rsidR="00C76A86" w:rsidRDefault="00C76A86" w:rsidP="007067C2">
            <w:pPr>
              <w:spacing w:after="0"/>
              <w:jc w:val="both"/>
              <w:rPr>
                <w:lang w:val="en-US" w:eastAsia="zh-CN"/>
              </w:rPr>
            </w:pPr>
            <w:r>
              <w:rPr>
                <w:lang w:val="en-US" w:eastAsia="zh-CN"/>
              </w:rPr>
              <w:t>2</w:t>
            </w:r>
          </w:p>
        </w:tc>
        <w:tc>
          <w:tcPr>
            <w:tcW w:w="1692" w:type="dxa"/>
          </w:tcPr>
          <w:p w14:paraId="3B7B0091" w14:textId="77777777" w:rsidR="00C76A86" w:rsidRDefault="00C76A86" w:rsidP="007067C2">
            <w:pPr>
              <w:spacing w:after="0"/>
              <w:jc w:val="both"/>
              <w:rPr>
                <w:lang w:val="en-US" w:eastAsia="zh-CN"/>
              </w:rPr>
            </w:pPr>
            <w:r>
              <w:rPr>
                <w:lang w:val="en-US" w:eastAsia="zh-CN"/>
              </w:rPr>
              <w:t>2</w:t>
            </w:r>
          </w:p>
        </w:tc>
      </w:tr>
      <w:tr w:rsidR="00C76A86" w14:paraId="2C301EBC" w14:textId="77777777" w:rsidTr="007067C2">
        <w:trPr>
          <w:trHeight w:val="252"/>
        </w:trPr>
        <w:tc>
          <w:tcPr>
            <w:tcW w:w="1690" w:type="dxa"/>
            <w:vAlign w:val="center"/>
          </w:tcPr>
          <w:p w14:paraId="1CE1EA9E" w14:textId="77777777" w:rsidR="00C76A86" w:rsidRDefault="00C76A86" w:rsidP="007067C2">
            <w:pPr>
              <w:spacing w:after="0"/>
              <w:jc w:val="both"/>
              <w:rPr>
                <w:lang w:val="en-US" w:eastAsia="zh-CN"/>
              </w:rPr>
            </w:pPr>
            <w:r>
              <w:rPr>
                <w:lang w:eastAsia="zh-CN"/>
              </w:rPr>
              <w:t>60</w:t>
            </w:r>
          </w:p>
        </w:tc>
        <w:tc>
          <w:tcPr>
            <w:tcW w:w="1690" w:type="dxa"/>
          </w:tcPr>
          <w:p w14:paraId="21F26A85" w14:textId="77777777" w:rsidR="00C76A86" w:rsidRDefault="00C76A86" w:rsidP="007067C2">
            <w:pPr>
              <w:spacing w:after="0"/>
              <w:jc w:val="both"/>
              <w:rPr>
                <w:lang w:val="en-US" w:eastAsia="zh-CN"/>
              </w:rPr>
            </w:pPr>
            <w:r>
              <w:rPr>
                <w:lang w:val="en-US" w:eastAsia="zh-CN"/>
              </w:rPr>
              <w:t>3</w:t>
            </w:r>
          </w:p>
        </w:tc>
        <w:tc>
          <w:tcPr>
            <w:tcW w:w="1690" w:type="dxa"/>
          </w:tcPr>
          <w:p w14:paraId="6BED2FDA" w14:textId="77777777" w:rsidR="00C76A86" w:rsidRDefault="00C76A86" w:rsidP="007067C2">
            <w:pPr>
              <w:spacing w:after="0"/>
              <w:jc w:val="both"/>
              <w:rPr>
                <w:lang w:val="en-US" w:eastAsia="zh-CN"/>
              </w:rPr>
            </w:pPr>
            <w:r>
              <w:rPr>
                <w:lang w:val="en-US" w:eastAsia="zh-CN"/>
              </w:rPr>
              <w:t>2</w:t>
            </w:r>
          </w:p>
        </w:tc>
        <w:tc>
          <w:tcPr>
            <w:tcW w:w="1692" w:type="dxa"/>
          </w:tcPr>
          <w:p w14:paraId="0551BF9A" w14:textId="77777777" w:rsidR="00C76A86" w:rsidRDefault="00C76A86" w:rsidP="007067C2">
            <w:pPr>
              <w:spacing w:after="0"/>
              <w:jc w:val="both"/>
              <w:rPr>
                <w:lang w:val="en-US" w:eastAsia="zh-CN"/>
              </w:rPr>
            </w:pPr>
            <w:r>
              <w:rPr>
                <w:lang w:val="en-US" w:eastAsia="zh-CN"/>
              </w:rPr>
              <w:t>2</w:t>
            </w:r>
          </w:p>
        </w:tc>
      </w:tr>
      <w:tr w:rsidR="00C76A86" w14:paraId="4831C596" w14:textId="77777777" w:rsidTr="007067C2">
        <w:trPr>
          <w:trHeight w:val="252"/>
        </w:trPr>
        <w:tc>
          <w:tcPr>
            <w:tcW w:w="1690" w:type="dxa"/>
            <w:vAlign w:val="center"/>
          </w:tcPr>
          <w:p w14:paraId="4D17D715" w14:textId="77777777" w:rsidR="00C76A86" w:rsidRDefault="00C76A86" w:rsidP="007067C2">
            <w:pPr>
              <w:spacing w:after="0"/>
              <w:jc w:val="both"/>
              <w:rPr>
                <w:lang w:val="en-US" w:eastAsia="zh-CN"/>
              </w:rPr>
            </w:pPr>
            <w:r>
              <w:rPr>
                <w:lang w:val="en-US" w:eastAsia="zh-CN"/>
              </w:rPr>
              <w:t>120</w:t>
            </w:r>
          </w:p>
        </w:tc>
        <w:tc>
          <w:tcPr>
            <w:tcW w:w="1690" w:type="dxa"/>
          </w:tcPr>
          <w:p w14:paraId="26A310BB" w14:textId="77777777" w:rsidR="00C76A86" w:rsidRDefault="00C76A86" w:rsidP="007067C2">
            <w:pPr>
              <w:spacing w:after="0"/>
              <w:jc w:val="both"/>
              <w:rPr>
                <w:lang w:val="en-US" w:eastAsia="zh-CN"/>
              </w:rPr>
            </w:pPr>
            <w:r>
              <w:rPr>
                <w:lang w:val="en-US" w:eastAsia="zh-CN"/>
              </w:rPr>
              <w:t>5</w:t>
            </w:r>
          </w:p>
        </w:tc>
        <w:tc>
          <w:tcPr>
            <w:tcW w:w="1690" w:type="dxa"/>
          </w:tcPr>
          <w:p w14:paraId="58C59014" w14:textId="77777777" w:rsidR="00C76A86" w:rsidRDefault="00C76A86" w:rsidP="007067C2">
            <w:pPr>
              <w:spacing w:after="0"/>
              <w:jc w:val="both"/>
              <w:rPr>
                <w:lang w:val="en-US" w:eastAsia="zh-CN"/>
              </w:rPr>
            </w:pPr>
            <w:r>
              <w:rPr>
                <w:lang w:val="en-US" w:eastAsia="zh-CN"/>
              </w:rPr>
              <w:t>3</w:t>
            </w:r>
          </w:p>
        </w:tc>
        <w:tc>
          <w:tcPr>
            <w:tcW w:w="1692" w:type="dxa"/>
          </w:tcPr>
          <w:p w14:paraId="2E35274F" w14:textId="77777777" w:rsidR="00C76A86" w:rsidRDefault="00C76A86" w:rsidP="007067C2">
            <w:pPr>
              <w:spacing w:after="0"/>
              <w:jc w:val="both"/>
              <w:rPr>
                <w:lang w:val="en-US" w:eastAsia="zh-CN"/>
              </w:rPr>
            </w:pPr>
            <w:r>
              <w:rPr>
                <w:lang w:val="en-US" w:eastAsia="zh-CN"/>
              </w:rPr>
              <w:t>3</w:t>
            </w:r>
          </w:p>
        </w:tc>
      </w:tr>
    </w:tbl>
    <w:p w14:paraId="3875D4B3" w14:textId="77777777" w:rsidR="00C76A86" w:rsidRDefault="00C76A86" w:rsidP="00C76A86">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1B6D9C43" w14:textId="77777777" w:rsidR="00C76A86" w:rsidRPr="00A944B0" w:rsidRDefault="00C76A86" w:rsidP="00C76A86">
      <w:pPr>
        <w:pStyle w:val="ListParagraph"/>
        <w:widowControl/>
        <w:numPr>
          <w:ilvl w:val="1"/>
          <w:numId w:val="21"/>
        </w:numPr>
        <w:overflowPunct w:val="0"/>
        <w:spacing w:after="120" w:line="259" w:lineRule="auto"/>
        <w:ind w:left="2064" w:firstLineChars="0"/>
        <w:jc w:val="both"/>
        <w:textAlignment w:val="baseline"/>
        <w:rPr>
          <w:szCs w:val="24"/>
          <w:lang w:eastAsia="zh-CN"/>
        </w:rPr>
      </w:pPr>
      <w:r w:rsidRPr="00A944B0">
        <w:rPr>
          <w:szCs w:val="24"/>
          <w:lang w:eastAsia="zh-CN"/>
        </w:rPr>
        <w:t xml:space="preserve">Option </w:t>
      </w:r>
      <w:r>
        <w:rPr>
          <w:szCs w:val="24"/>
          <w:lang w:eastAsia="zh-CN"/>
        </w:rPr>
        <w:t>1</w:t>
      </w:r>
      <w:r w:rsidRPr="00A944B0">
        <w:rPr>
          <w:szCs w:val="24"/>
          <w:lang w:eastAsia="zh-CN"/>
        </w:rPr>
        <w:t>a (LGE):</w:t>
      </w:r>
    </w:p>
    <w:p w14:paraId="571089E2" w14:textId="77777777" w:rsidR="00C76A86" w:rsidRDefault="00C76A86" w:rsidP="00C76A86">
      <w:pPr>
        <w:ind w:left="2042"/>
      </w:pPr>
      <w:r>
        <w:t>Note 1:</w:t>
      </w:r>
      <w:r>
        <w:tab/>
        <w:t>In TDD synchronous case, if the slot after SRS resources for antenna port switching is a downlink slot, the corresponding downlink slot is excluded from the interruption requirements.</w:t>
      </w:r>
    </w:p>
    <w:p w14:paraId="3086913F" w14:textId="77777777" w:rsidR="00C76A86" w:rsidRDefault="00C76A86" w:rsidP="00C76A86">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357EF82D" w14:textId="77777777" w:rsidR="00C76A86" w:rsidRDefault="00C76A86" w:rsidP="00C76A86">
      <w:pPr>
        <w:pStyle w:val="ListParagraph"/>
        <w:widowControl/>
        <w:numPr>
          <w:ilvl w:val="0"/>
          <w:numId w:val="21"/>
        </w:numPr>
        <w:overflowPunct w:val="0"/>
        <w:spacing w:after="120" w:line="259" w:lineRule="auto"/>
        <w:ind w:firstLineChars="0"/>
        <w:jc w:val="both"/>
        <w:textAlignment w:val="baseline"/>
        <w:rPr>
          <w:szCs w:val="24"/>
          <w:lang w:eastAsia="zh-CN"/>
        </w:rPr>
      </w:pPr>
      <w:r>
        <w:rPr>
          <w:szCs w:val="24"/>
          <w:lang w:eastAsia="zh-CN"/>
        </w:rPr>
        <w:t xml:space="preserve">Option 2 (Nokia): </w:t>
      </w:r>
    </w:p>
    <w:p w14:paraId="6303AB77" w14:textId="77777777" w:rsidR="00C76A86" w:rsidRDefault="00C76A86" w:rsidP="00C76A86">
      <w:pPr>
        <w:pStyle w:val="ListParagraph"/>
        <w:widowControl/>
        <w:numPr>
          <w:ilvl w:val="2"/>
          <w:numId w:val="21"/>
        </w:numPr>
        <w:overflowPunct w:val="0"/>
        <w:spacing w:after="120" w:line="259" w:lineRule="auto"/>
        <w:ind w:firstLineChars="0"/>
        <w:jc w:val="both"/>
        <w:textAlignment w:val="baseline"/>
        <w:rPr>
          <w:szCs w:val="24"/>
          <w:lang w:eastAsia="zh-CN"/>
        </w:rPr>
      </w:pPr>
      <w:r>
        <w:rPr>
          <w:lang w:eastAsia="zh-CN"/>
        </w:rPr>
        <w:t>For synchronous scenarios, the interruption length is defined as X2 in Table 2.</w:t>
      </w:r>
    </w:p>
    <w:p w14:paraId="1ED5DB42" w14:textId="77777777" w:rsidR="00C76A86" w:rsidRDefault="00C76A86" w:rsidP="00C76A86">
      <w:pPr>
        <w:pStyle w:val="ListParagraph"/>
        <w:widowControl/>
        <w:numPr>
          <w:ilvl w:val="2"/>
          <w:numId w:val="21"/>
        </w:numPr>
        <w:overflowPunct w:val="0"/>
        <w:spacing w:after="120" w:line="259" w:lineRule="auto"/>
        <w:ind w:firstLineChars="0"/>
        <w:jc w:val="both"/>
        <w:textAlignment w:val="baseline"/>
        <w:rPr>
          <w:szCs w:val="24"/>
          <w:lang w:eastAsia="zh-CN"/>
        </w:rPr>
      </w:pPr>
      <w:r>
        <w:rPr>
          <w:lang w:eastAsia="zh-CN"/>
        </w:rPr>
        <w:t>For asynchronous scenarios, the interruption length is defined as X2+1 in Table 2</w:t>
      </w:r>
    </w:p>
    <w:p w14:paraId="0D494374" w14:textId="77777777" w:rsidR="00C76A86" w:rsidRPr="00A944B0" w:rsidRDefault="00C76A86" w:rsidP="00C76A86">
      <w:pPr>
        <w:pStyle w:val="TH"/>
        <w:ind w:left="720"/>
        <w:rPr>
          <w:lang w:val="en-US"/>
        </w:rPr>
      </w:pPr>
      <w:r w:rsidRPr="00A944B0">
        <w:rPr>
          <w:lang w:val="en-US"/>
        </w:rPr>
        <w:t xml:space="preserve">Table </w:t>
      </w:r>
      <w:r>
        <w:rPr>
          <w:lang w:val="en-US"/>
        </w:rPr>
        <w:t>2</w:t>
      </w:r>
      <w:r w:rsidRPr="00A944B0">
        <w:rPr>
          <w:lang w:val="en-US"/>
        </w:rPr>
        <w:t>: Interruption length X</w:t>
      </w:r>
      <w:r>
        <w:rPr>
          <w:lang w:val="en-US"/>
        </w:rPr>
        <w:t>2</w:t>
      </w:r>
      <w:r w:rsidRPr="00A944B0">
        <w:rPr>
          <w:lang w:val="en-US"/>
        </w:rPr>
        <w:t xml:space="preserve"> (s</w:t>
      </w:r>
      <w:r>
        <w:rPr>
          <w:lang w:val="en-US"/>
        </w:rPr>
        <w:t>ymbols</w:t>
      </w:r>
      <w:r w:rsidRPr="00A944B0">
        <w:rPr>
          <w:lang w:val="en-US"/>
        </w:rPr>
        <w:t>)</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27"/>
        <w:gridCol w:w="1383"/>
        <w:gridCol w:w="1181"/>
        <w:gridCol w:w="1097"/>
        <w:gridCol w:w="1100"/>
        <w:gridCol w:w="981"/>
      </w:tblGrid>
      <w:tr w:rsidR="00C76A86" w14:paraId="501EEF3D" w14:textId="77777777" w:rsidTr="007067C2">
        <w:trPr>
          <w:trHeight w:val="145"/>
          <w:jc w:val="center"/>
        </w:trPr>
        <w:tc>
          <w:tcPr>
            <w:tcW w:w="483" w:type="dxa"/>
            <w:vAlign w:val="center"/>
          </w:tcPr>
          <w:p w14:paraId="4EAD6FC3" w14:textId="77777777" w:rsidR="00C76A86" w:rsidRDefault="00C76A86" w:rsidP="007067C2">
            <w:pPr>
              <w:pStyle w:val="TAH"/>
              <w:rPr>
                <w:noProof/>
                <w:lang w:val="en-US" w:eastAsia="zh-CN"/>
              </w:rPr>
            </w:pPr>
          </w:p>
        </w:tc>
        <w:tc>
          <w:tcPr>
            <w:tcW w:w="1627" w:type="dxa"/>
            <w:vMerge w:val="restart"/>
            <w:hideMark/>
          </w:tcPr>
          <w:p w14:paraId="6EA575A3" w14:textId="77777777" w:rsidR="00C76A86" w:rsidRDefault="00C76A86" w:rsidP="007067C2">
            <w:pPr>
              <w:pStyle w:val="TAH"/>
            </w:pPr>
            <w:r w:rsidRPr="00A944B0">
              <w:rPr>
                <w:lang w:val="en-US"/>
              </w:rPr>
              <w:t>NR Slot length(</w:t>
            </w:r>
            <w:proofErr w:type="spellStart"/>
            <w:r w:rsidRPr="00A944B0">
              <w:rPr>
                <w:lang w:val="en-US"/>
              </w:rPr>
              <w:t>ms</w:t>
            </w:r>
            <w:proofErr w:type="spellEnd"/>
            <w:r w:rsidRPr="00A944B0">
              <w:rPr>
                <w:lang w:val="en-US"/>
              </w:rPr>
              <w:t>) of victim cell</w:t>
            </w:r>
          </w:p>
        </w:tc>
        <w:tc>
          <w:tcPr>
            <w:tcW w:w="1383" w:type="dxa"/>
            <w:vMerge w:val="restart"/>
          </w:tcPr>
          <w:p w14:paraId="5C9EDA56" w14:textId="77777777" w:rsidR="00C76A86" w:rsidRDefault="00C76A86" w:rsidP="007067C2">
            <w:pPr>
              <w:pStyle w:val="TAH"/>
              <w:rPr>
                <w:lang w:val="fr-FR"/>
              </w:rPr>
            </w:pPr>
            <w:r>
              <w:rPr>
                <w:lang w:val="fr-FR"/>
              </w:rPr>
              <w:t xml:space="preserve">NR Symbol </w:t>
            </w:r>
            <w:proofErr w:type="spellStart"/>
            <w:r>
              <w:rPr>
                <w:lang w:val="fr-FR"/>
              </w:rPr>
              <w:t>length</w:t>
            </w:r>
            <w:proofErr w:type="spellEnd"/>
            <w:r>
              <w:rPr>
                <w:lang w:val="fr-FR"/>
              </w:rPr>
              <w:t xml:space="preserve"> (us) of </w:t>
            </w:r>
            <w:proofErr w:type="spellStart"/>
            <w:r>
              <w:rPr>
                <w:lang w:val="fr-FR"/>
              </w:rPr>
              <w:t>victim</w:t>
            </w:r>
            <w:proofErr w:type="spellEnd"/>
            <w:r>
              <w:rPr>
                <w:lang w:val="fr-FR"/>
              </w:rPr>
              <w:t xml:space="preserve"> </w:t>
            </w:r>
            <w:proofErr w:type="spellStart"/>
            <w:r>
              <w:rPr>
                <w:lang w:val="fr-FR"/>
              </w:rPr>
              <w:t>cell</w:t>
            </w:r>
            <w:proofErr w:type="spellEnd"/>
          </w:p>
        </w:tc>
        <w:tc>
          <w:tcPr>
            <w:tcW w:w="2278" w:type="dxa"/>
            <w:gridSpan w:val="2"/>
            <w:hideMark/>
          </w:tcPr>
          <w:p w14:paraId="552AF347" w14:textId="77777777" w:rsidR="00C76A86" w:rsidRDefault="00C76A86" w:rsidP="007067C2">
            <w:pPr>
              <w:pStyle w:val="TAH"/>
              <w:rPr>
                <w:lang w:val="fr-FR"/>
              </w:rPr>
            </w:pPr>
            <w:r>
              <w:rPr>
                <w:lang w:val="fr-FR"/>
              </w:rPr>
              <w:t>Interruption time (us)</w:t>
            </w:r>
          </w:p>
        </w:tc>
        <w:tc>
          <w:tcPr>
            <w:tcW w:w="2081" w:type="dxa"/>
            <w:gridSpan w:val="2"/>
          </w:tcPr>
          <w:p w14:paraId="6BC3C30E" w14:textId="77777777" w:rsidR="00C76A86" w:rsidRDefault="00C76A86" w:rsidP="007067C2">
            <w:pPr>
              <w:pStyle w:val="TAH"/>
              <w:rPr>
                <w:lang w:val="fr-FR"/>
              </w:rPr>
            </w:pPr>
            <w:r>
              <w:rPr>
                <w:lang w:val="fr-FR"/>
              </w:rPr>
              <w:t xml:space="preserve">Interruption </w:t>
            </w:r>
            <w:proofErr w:type="spellStart"/>
            <w:r>
              <w:rPr>
                <w:lang w:val="fr-FR"/>
              </w:rPr>
              <w:t>length</w:t>
            </w:r>
            <w:proofErr w:type="spellEnd"/>
            <w:r>
              <w:rPr>
                <w:lang w:val="fr-FR"/>
              </w:rPr>
              <w:t xml:space="preserve"> X2 (</w:t>
            </w:r>
            <w:proofErr w:type="spellStart"/>
            <w:r>
              <w:rPr>
                <w:lang w:val="fr-FR"/>
              </w:rPr>
              <w:t>symbols</w:t>
            </w:r>
            <w:proofErr w:type="spellEnd"/>
            <w:r>
              <w:rPr>
                <w:lang w:val="fr-FR"/>
              </w:rPr>
              <w:t>)</w:t>
            </w:r>
          </w:p>
        </w:tc>
      </w:tr>
      <w:tr w:rsidR="00C76A86" w14:paraId="7DCA6036" w14:textId="77777777" w:rsidTr="007067C2">
        <w:trPr>
          <w:trHeight w:val="145"/>
          <w:jc w:val="center"/>
        </w:trPr>
        <w:tc>
          <w:tcPr>
            <w:tcW w:w="483" w:type="dxa"/>
            <w:vAlign w:val="center"/>
            <w:hideMark/>
          </w:tcPr>
          <w:p w14:paraId="4DCCDA71" w14:textId="77777777" w:rsidR="00C76A86" w:rsidRDefault="00C76A86" w:rsidP="007067C2">
            <w:pPr>
              <w:pStyle w:val="TAH"/>
              <w:rPr>
                <w:noProof/>
                <w:lang w:val="en-US" w:eastAsia="zh-CN"/>
              </w:rPr>
            </w:pPr>
            <w:r>
              <w:rPr>
                <w:noProof/>
                <w:lang w:val="en-US" w:eastAsia="ko-KR"/>
              </w:rPr>
              <w:drawing>
                <wp:inline distT="0" distB="0" distL="0" distR="0" wp14:anchorId="61ECB40F" wp14:editId="50C49FAE">
                  <wp:extent cx="1397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27" w:type="dxa"/>
            <w:vMerge/>
            <w:hideMark/>
          </w:tcPr>
          <w:p w14:paraId="46E4EE60" w14:textId="77777777" w:rsidR="00C76A86" w:rsidRDefault="00C76A86" w:rsidP="007067C2">
            <w:pPr>
              <w:pStyle w:val="TAH"/>
            </w:pPr>
          </w:p>
        </w:tc>
        <w:tc>
          <w:tcPr>
            <w:tcW w:w="1383" w:type="dxa"/>
            <w:vMerge/>
          </w:tcPr>
          <w:p w14:paraId="5799C419" w14:textId="77777777" w:rsidR="00C76A86" w:rsidRDefault="00C76A86" w:rsidP="007067C2">
            <w:pPr>
              <w:pStyle w:val="TAH"/>
            </w:pPr>
          </w:p>
        </w:tc>
        <w:tc>
          <w:tcPr>
            <w:tcW w:w="2278" w:type="dxa"/>
            <w:gridSpan w:val="2"/>
            <w:hideMark/>
          </w:tcPr>
          <w:p w14:paraId="4104CA26" w14:textId="77777777" w:rsidR="00C76A86" w:rsidRDefault="00C76A86" w:rsidP="007067C2">
            <w:pPr>
              <w:pStyle w:val="TAH"/>
            </w:pPr>
            <w:r w:rsidRPr="00A944B0">
              <w:rPr>
                <w:lang w:val="en-US"/>
              </w:rPr>
              <w:t>Sub carrier spacing for ag</w:t>
            </w:r>
            <w:r>
              <w:rPr>
                <w:lang w:val="en-US"/>
              </w:rPr>
              <w:t>g</w:t>
            </w:r>
            <w:r w:rsidRPr="00A944B0">
              <w:rPr>
                <w:lang w:val="en-US"/>
              </w:rPr>
              <w:t>ressor cell (kHz)</w:t>
            </w:r>
          </w:p>
        </w:tc>
        <w:tc>
          <w:tcPr>
            <w:tcW w:w="2081" w:type="dxa"/>
            <w:gridSpan w:val="2"/>
          </w:tcPr>
          <w:p w14:paraId="6FCBF030" w14:textId="77777777" w:rsidR="00C76A86" w:rsidRPr="00A944B0" w:rsidRDefault="00C76A86" w:rsidP="007067C2">
            <w:pPr>
              <w:pStyle w:val="TAH"/>
              <w:rPr>
                <w:lang w:val="en-US"/>
              </w:rPr>
            </w:pPr>
            <w:r w:rsidRPr="00A944B0">
              <w:rPr>
                <w:lang w:val="en-US"/>
              </w:rPr>
              <w:t>Sub carrier spacing for ag</w:t>
            </w:r>
            <w:r>
              <w:rPr>
                <w:lang w:val="en-US"/>
              </w:rPr>
              <w:t>g</w:t>
            </w:r>
            <w:r w:rsidRPr="00A944B0">
              <w:rPr>
                <w:lang w:val="en-US"/>
              </w:rPr>
              <w:t>ressor cell (kHz)</w:t>
            </w:r>
          </w:p>
        </w:tc>
      </w:tr>
      <w:tr w:rsidR="00C76A86" w14:paraId="46E83E8F" w14:textId="77777777" w:rsidTr="007067C2">
        <w:trPr>
          <w:trHeight w:val="145"/>
          <w:jc w:val="center"/>
        </w:trPr>
        <w:tc>
          <w:tcPr>
            <w:tcW w:w="483" w:type="dxa"/>
            <w:vAlign w:val="center"/>
          </w:tcPr>
          <w:p w14:paraId="57DA04B5" w14:textId="77777777" w:rsidR="00C76A86" w:rsidRDefault="00C76A86" w:rsidP="007067C2">
            <w:pPr>
              <w:pStyle w:val="TAH"/>
              <w:rPr>
                <w:noProof/>
                <w:lang w:val="en-US" w:eastAsia="zh-CN"/>
              </w:rPr>
            </w:pPr>
          </w:p>
        </w:tc>
        <w:tc>
          <w:tcPr>
            <w:tcW w:w="1627" w:type="dxa"/>
            <w:vMerge/>
          </w:tcPr>
          <w:p w14:paraId="61F36ECA" w14:textId="77777777" w:rsidR="00C76A86" w:rsidRDefault="00C76A86" w:rsidP="007067C2">
            <w:pPr>
              <w:pStyle w:val="TAH"/>
            </w:pPr>
          </w:p>
        </w:tc>
        <w:tc>
          <w:tcPr>
            <w:tcW w:w="1383" w:type="dxa"/>
            <w:vMerge/>
          </w:tcPr>
          <w:p w14:paraId="52EE2FD2" w14:textId="77777777" w:rsidR="00C76A86" w:rsidRDefault="00C76A86" w:rsidP="007067C2">
            <w:pPr>
              <w:pStyle w:val="TAH"/>
              <w:rPr>
                <w:lang w:val="fr-FR"/>
              </w:rPr>
            </w:pPr>
          </w:p>
        </w:tc>
        <w:tc>
          <w:tcPr>
            <w:tcW w:w="1181" w:type="dxa"/>
            <w:hideMark/>
          </w:tcPr>
          <w:p w14:paraId="16AD6F79" w14:textId="77777777" w:rsidR="00C76A86" w:rsidRDefault="00C76A86" w:rsidP="007067C2">
            <w:pPr>
              <w:pStyle w:val="TAH"/>
              <w:rPr>
                <w:lang w:val="fr-FR"/>
              </w:rPr>
            </w:pPr>
            <w:r>
              <w:rPr>
                <w:lang w:val="fr-FR"/>
              </w:rPr>
              <w:t>15</w:t>
            </w:r>
          </w:p>
        </w:tc>
        <w:tc>
          <w:tcPr>
            <w:tcW w:w="1097" w:type="dxa"/>
            <w:hideMark/>
          </w:tcPr>
          <w:p w14:paraId="169A22D1" w14:textId="77777777" w:rsidR="00C76A86" w:rsidRDefault="00C76A86" w:rsidP="007067C2">
            <w:pPr>
              <w:pStyle w:val="TAH"/>
              <w:rPr>
                <w:lang w:val="fr-FR"/>
              </w:rPr>
            </w:pPr>
            <w:r>
              <w:rPr>
                <w:lang w:val="fr-FR"/>
              </w:rPr>
              <w:t>30</w:t>
            </w:r>
          </w:p>
        </w:tc>
        <w:tc>
          <w:tcPr>
            <w:tcW w:w="1100" w:type="dxa"/>
          </w:tcPr>
          <w:p w14:paraId="323665B2" w14:textId="77777777" w:rsidR="00C76A86" w:rsidRDefault="00C76A86" w:rsidP="007067C2">
            <w:pPr>
              <w:pStyle w:val="TAH"/>
              <w:rPr>
                <w:lang w:val="fr-FR"/>
              </w:rPr>
            </w:pPr>
            <w:r>
              <w:rPr>
                <w:lang w:val="fr-FR"/>
              </w:rPr>
              <w:t>15</w:t>
            </w:r>
          </w:p>
        </w:tc>
        <w:tc>
          <w:tcPr>
            <w:tcW w:w="981" w:type="dxa"/>
          </w:tcPr>
          <w:p w14:paraId="6BE83939" w14:textId="77777777" w:rsidR="00C76A86" w:rsidRDefault="00C76A86" w:rsidP="007067C2">
            <w:pPr>
              <w:pStyle w:val="TAH"/>
              <w:rPr>
                <w:lang w:val="fr-FR"/>
              </w:rPr>
            </w:pPr>
            <w:r>
              <w:rPr>
                <w:lang w:val="fr-FR"/>
              </w:rPr>
              <w:t>30</w:t>
            </w:r>
          </w:p>
        </w:tc>
      </w:tr>
      <w:tr w:rsidR="00C76A86" w14:paraId="097D3A19" w14:textId="77777777" w:rsidTr="007067C2">
        <w:trPr>
          <w:trHeight w:val="97"/>
          <w:jc w:val="center"/>
        </w:trPr>
        <w:tc>
          <w:tcPr>
            <w:tcW w:w="483" w:type="dxa"/>
            <w:hideMark/>
          </w:tcPr>
          <w:p w14:paraId="56B4E1B8" w14:textId="77777777" w:rsidR="00C76A86" w:rsidRDefault="00C76A86" w:rsidP="007067C2">
            <w:pPr>
              <w:pStyle w:val="TAC"/>
            </w:pPr>
            <w:r>
              <w:t>0</w:t>
            </w:r>
          </w:p>
        </w:tc>
        <w:tc>
          <w:tcPr>
            <w:tcW w:w="1627" w:type="dxa"/>
            <w:hideMark/>
          </w:tcPr>
          <w:p w14:paraId="74442DA7" w14:textId="77777777" w:rsidR="00C76A86" w:rsidRDefault="00C76A86" w:rsidP="007067C2">
            <w:pPr>
              <w:pStyle w:val="TAC"/>
            </w:pPr>
            <w:r>
              <w:t>1</w:t>
            </w:r>
          </w:p>
        </w:tc>
        <w:tc>
          <w:tcPr>
            <w:tcW w:w="1383" w:type="dxa"/>
          </w:tcPr>
          <w:p w14:paraId="76984964" w14:textId="77777777" w:rsidR="00C76A86" w:rsidRDefault="00C76A86" w:rsidP="007067C2">
            <w:pPr>
              <w:pStyle w:val="TAC"/>
              <w:rPr>
                <w:color w:val="000000" w:themeColor="text1"/>
                <w:kern w:val="24"/>
                <w:szCs w:val="18"/>
              </w:rPr>
            </w:pPr>
            <w:r>
              <w:rPr>
                <w:color w:val="000000" w:themeColor="text1"/>
                <w:kern w:val="24"/>
                <w:szCs w:val="18"/>
              </w:rPr>
              <w:t>71.35</w:t>
            </w:r>
          </w:p>
        </w:tc>
        <w:tc>
          <w:tcPr>
            <w:tcW w:w="1181" w:type="dxa"/>
            <w:vAlign w:val="bottom"/>
          </w:tcPr>
          <w:p w14:paraId="4B44668E" w14:textId="77777777" w:rsidR="00C76A86" w:rsidRDefault="00C76A86" w:rsidP="007067C2">
            <w:pPr>
              <w:pStyle w:val="TAC"/>
              <w:rPr>
                <w:color w:val="000000" w:themeColor="text1"/>
                <w:kern w:val="24"/>
                <w:szCs w:val="18"/>
              </w:rPr>
            </w:pPr>
            <w:r>
              <w:rPr>
                <w:color w:val="000000" w:themeColor="text1"/>
                <w:kern w:val="24"/>
                <w:szCs w:val="18"/>
              </w:rPr>
              <w:t>458.1</w:t>
            </w:r>
          </w:p>
        </w:tc>
        <w:tc>
          <w:tcPr>
            <w:tcW w:w="1097" w:type="dxa"/>
            <w:vAlign w:val="bottom"/>
          </w:tcPr>
          <w:p w14:paraId="1A1F3EB7" w14:textId="77777777" w:rsidR="00C76A86" w:rsidRDefault="00C76A86" w:rsidP="007067C2">
            <w:pPr>
              <w:pStyle w:val="TAC"/>
              <w:rPr>
                <w:color w:val="000000" w:themeColor="text1"/>
                <w:kern w:val="24"/>
                <w:szCs w:val="18"/>
              </w:rPr>
            </w:pPr>
            <w:r>
              <w:rPr>
                <w:color w:val="000000" w:themeColor="text1"/>
                <w:kern w:val="24"/>
                <w:szCs w:val="18"/>
              </w:rPr>
              <w:t>244.08</w:t>
            </w:r>
          </w:p>
        </w:tc>
        <w:tc>
          <w:tcPr>
            <w:tcW w:w="1100" w:type="dxa"/>
            <w:vAlign w:val="bottom"/>
          </w:tcPr>
          <w:p w14:paraId="3BB59FE3" w14:textId="77777777" w:rsidR="00C76A86" w:rsidRDefault="00C76A86" w:rsidP="007067C2">
            <w:pPr>
              <w:pStyle w:val="TAC"/>
              <w:rPr>
                <w:color w:val="000000" w:themeColor="text1"/>
                <w:kern w:val="24"/>
                <w:szCs w:val="18"/>
              </w:rPr>
            </w:pPr>
            <w:r>
              <w:rPr>
                <w:color w:val="000000" w:themeColor="text1"/>
                <w:kern w:val="24"/>
                <w:szCs w:val="18"/>
              </w:rPr>
              <w:t>7</w:t>
            </w:r>
          </w:p>
        </w:tc>
        <w:tc>
          <w:tcPr>
            <w:tcW w:w="981" w:type="dxa"/>
          </w:tcPr>
          <w:p w14:paraId="41C3A427" w14:textId="77777777" w:rsidR="00C76A86" w:rsidRDefault="00C76A86" w:rsidP="007067C2">
            <w:pPr>
              <w:pStyle w:val="TAC"/>
              <w:rPr>
                <w:color w:val="000000" w:themeColor="text1"/>
                <w:kern w:val="24"/>
                <w:szCs w:val="18"/>
              </w:rPr>
            </w:pPr>
            <w:r>
              <w:rPr>
                <w:color w:val="000000" w:themeColor="text1"/>
                <w:kern w:val="24"/>
                <w:szCs w:val="18"/>
              </w:rPr>
              <w:t>4</w:t>
            </w:r>
          </w:p>
        </w:tc>
      </w:tr>
      <w:tr w:rsidR="00C76A86" w14:paraId="0BE4C1D5" w14:textId="77777777" w:rsidTr="007067C2">
        <w:trPr>
          <w:trHeight w:val="97"/>
          <w:jc w:val="center"/>
        </w:trPr>
        <w:tc>
          <w:tcPr>
            <w:tcW w:w="483" w:type="dxa"/>
            <w:hideMark/>
          </w:tcPr>
          <w:p w14:paraId="242A80F7" w14:textId="77777777" w:rsidR="00C76A86" w:rsidRDefault="00C76A86" w:rsidP="007067C2">
            <w:pPr>
              <w:pStyle w:val="TAC"/>
            </w:pPr>
            <w:r>
              <w:t>1</w:t>
            </w:r>
          </w:p>
        </w:tc>
        <w:tc>
          <w:tcPr>
            <w:tcW w:w="1627" w:type="dxa"/>
            <w:hideMark/>
          </w:tcPr>
          <w:p w14:paraId="0DA239D5" w14:textId="77777777" w:rsidR="00C76A86" w:rsidRDefault="00C76A86" w:rsidP="007067C2">
            <w:pPr>
              <w:pStyle w:val="TAC"/>
            </w:pPr>
            <w:r>
              <w:t>0.5</w:t>
            </w:r>
          </w:p>
        </w:tc>
        <w:tc>
          <w:tcPr>
            <w:tcW w:w="1383" w:type="dxa"/>
          </w:tcPr>
          <w:p w14:paraId="23915967" w14:textId="77777777" w:rsidR="00C76A86" w:rsidRDefault="00C76A86" w:rsidP="007067C2">
            <w:pPr>
              <w:pStyle w:val="TAC"/>
              <w:rPr>
                <w:color w:val="000000" w:themeColor="text1"/>
                <w:kern w:val="24"/>
                <w:szCs w:val="18"/>
              </w:rPr>
            </w:pPr>
            <w:r>
              <w:rPr>
                <w:color w:val="000000" w:themeColor="text1"/>
                <w:kern w:val="24"/>
                <w:szCs w:val="18"/>
              </w:rPr>
              <w:t>35.68</w:t>
            </w:r>
          </w:p>
        </w:tc>
        <w:tc>
          <w:tcPr>
            <w:tcW w:w="1181" w:type="dxa"/>
            <w:vAlign w:val="bottom"/>
          </w:tcPr>
          <w:p w14:paraId="1A1F80AA" w14:textId="77777777" w:rsidR="00C76A86" w:rsidRDefault="00C76A86" w:rsidP="007067C2">
            <w:pPr>
              <w:pStyle w:val="TAC"/>
              <w:rPr>
                <w:color w:val="000000" w:themeColor="text1"/>
                <w:kern w:val="24"/>
                <w:szCs w:val="18"/>
              </w:rPr>
            </w:pPr>
            <w:r>
              <w:rPr>
                <w:color w:val="000000" w:themeColor="text1"/>
                <w:kern w:val="24"/>
                <w:szCs w:val="18"/>
              </w:rPr>
              <w:t>458.1</w:t>
            </w:r>
          </w:p>
        </w:tc>
        <w:tc>
          <w:tcPr>
            <w:tcW w:w="1097" w:type="dxa"/>
            <w:vAlign w:val="bottom"/>
          </w:tcPr>
          <w:p w14:paraId="4597AEBB" w14:textId="77777777" w:rsidR="00C76A86" w:rsidRDefault="00C76A86" w:rsidP="007067C2">
            <w:pPr>
              <w:pStyle w:val="TAC"/>
              <w:rPr>
                <w:color w:val="000000" w:themeColor="text1"/>
                <w:kern w:val="24"/>
                <w:szCs w:val="18"/>
              </w:rPr>
            </w:pPr>
            <w:r>
              <w:rPr>
                <w:color w:val="000000" w:themeColor="text1"/>
                <w:kern w:val="24"/>
                <w:szCs w:val="18"/>
              </w:rPr>
              <w:t>244.08</w:t>
            </w:r>
          </w:p>
        </w:tc>
        <w:tc>
          <w:tcPr>
            <w:tcW w:w="1100" w:type="dxa"/>
            <w:vAlign w:val="bottom"/>
          </w:tcPr>
          <w:p w14:paraId="671725E1" w14:textId="77777777" w:rsidR="00C76A86" w:rsidRPr="00130672" w:rsidRDefault="00C76A86" w:rsidP="007067C2">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981" w:type="dxa"/>
          </w:tcPr>
          <w:p w14:paraId="7E1522CB" w14:textId="77777777" w:rsidR="00C76A86" w:rsidRPr="00130672" w:rsidRDefault="00C76A86" w:rsidP="007067C2">
            <w:pPr>
              <w:pStyle w:val="TAC"/>
              <w:rPr>
                <w:color w:val="000000" w:themeColor="text1"/>
                <w:kern w:val="24"/>
                <w:szCs w:val="18"/>
                <w:lang w:val="en-US"/>
              </w:rPr>
            </w:pPr>
            <w:r>
              <w:rPr>
                <w:color w:val="000000" w:themeColor="text1"/>
                <w:kern w:val="24"/>
                <w:szCs w:val="18"/>
                <w:lang w:val="en-US"/>
              </w:rPr>
              <w:t>8</w:t>
            </w:r>
          </w:p>
        </w:tc>
      </w:tr>
    </w:tbl>
    <w:p w14:paraId="4AA2F504" w14:textId="689E6DC5" w:rsidR="00C76A86" w:rsidRDefault="00C76A86" w:rsidP="004A4FB0">
      <w:pPr>
        <w:autoSpaceDE/>
        <w:autoSpaceDN/>
        <w:adjustRightInd/>
        <w:jc w:val="both"/>
        <w:rPr>
          <w:rFonts w:eastAsiaTheme="minorEastAsia"/>
          <w:iCs/>
          <w:lang w:val="en-US" w:eastAsia="zh-CN"/>
        </w:rPr>
      </w:pPr>
    </w:p>
    <w:p w14:paraId="6AA9DE0B" w14:textId="706D864D" w:rsidR="00C76A86" w:rsidRPr="00162401" w:rsidRDefault="00C76A86" w:rsidP="00C76A86">
      <w:pPr>
        <w:spacing w:line="259" w:lineRule="auto"/>
        <w:rPr>
          <w:rFonts w:eastAsiaTheme="minorEastAsia"/>
          <w:b/>
          <w:bCs/>
          <w:lang w:val="en-US" w:eastAsia="zh-CN"/>
        </w:rPr>
      </w:pPr>
      <w:r w:rsidRPr="00162401">
        <w:rPr>
          <w:rFonts w:eastAsiaTheme="minorEastAsia"/>
          <w:b/>
          <w:bCs/>
          <w:lang w:val="en-US" w:eastAsia="zh-CN"/>
        </w:rPr>
        <w:t>Agreement in 2</w:t>
      </w:r>
      <w:r w:rsidRPr="00162401">
        <w:rPr>
          <w:rFonts w:eastAsiaTheme="minorEastAsia"/>
          <w:b/>
          <w:bCs/>
          <w:vertAlign w:val="superscript"/>
          <w:lang w:val="en-US" w:eastAsia="zh-CN"/>
        </w:rPr>
        <w:t>nd</w:t>
      </w:r>
      <w:r w:rsidRPr="00162401">
        <w:rPr>
          <w:rFonts w:eastAsiaTheme="minorEastAsia"/>
          <w:b/>
          <w:bCs/>
          <w:lang w:val="en-US" w:eastAsia="zh-CN"/>
        </w:rPr>
        <w:t xml:space="preserve"> round: </w:t>
      </w:r>
    </w:p>
    <w:p w14:paraId="6CC358B1" w14:textId="77777777" w:rsidR="00FE1915" w:rsidRPr="00D134B1" w:rsidRDefault="00FE1915" w:rsidP="00FE1915">
      <w:pPr>
        <w:spacing w:after="120" w:line="259" w:lineRule="auto"/>
        <w:jc w:val="both"/>
        <w:rPr>
          <w:szCs w:val="24"/>
          <w:lang w:eastAsia="zh-CN"/>
        </w:rPr>
      </w:pPr>
      <w:r>
        <w:rPr>
          <w:szCs w:val="24"/>
          <w:lang w:eastAsia="zh-CN"/>
        </w:rPr>
        <w:t>T</w:t>
      </w:r>
      <w:r w:rsidRPr="00D134B1">
        <w:rPr>
          <w:szCs w:val="24"/>
          <w:lang w:eastAsia="zh-CN"/>
        </w:rPr>
        <w:t>he interruption requirement of SRS antenna port switching</w:t>
      </w:r>
      <w:r>
        <w:rPr>
          <w:szCs w:val="24"/>
          <w:lang w:eastAsia="zh-CN"/>
        </w:rPr>
        <w:t xml:space="preserve"> for scenario 2</w:t>
      </w:r>
      <w:r w:rsidRPr="00D134B1">
        <w:rPr>
          <w:szCs w:val="24"/>
          <w:lang w:eastAsia="zh-CN"/>
        </w:rPr>
        <w:t xml:space="preserve">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FE1915" w14:paraId="3CD75320" w14:textId="77777777" w:rsidTr="007067C2">
        <w:trPr>
          <w:trHeight w:val="235"/>
        </w:trPr>
        <w:tc>
          <w:tcPr>
            <w:tcW w:w="1690" w:type="dxa"/>
            <w:vMerge w:val="restart"/>
            <w:vAlign w:val="center"/>
          </w:tcPr>
          <w:p w14:paraId="1D2E828D" w14:textId="77777777" w:rsidR="00FE1915" w:rsidRDefault="00FE1915" w:rsidP="007067C2">
            <w:pPr>
              <w:spacing w:after="0"/>
              <w:jc w:val="center"/>
              <w:rPr>
                <w:lang w:val="en-US" w:eastAsia="zh-CN"/>
              </w:rPr>
            </w:pPr>
            <w:r>
              <w:rPr>
                <w:lang w:eastAsia="zh-CN"/>
              </w:rPr>
              <w:t>Victim CC SCS(kHz)</w:t>
            </w:r>
          </w:p>
        </w:tc>
        <w:tc>
          <w:tcPr>
            <w:tcW w:w="5072" w:type="dxa"/>
            <w:gridSpan w:val="3"/>
            <w:vAlign w:val="bottom"/>
          </w:tcPr>
          <w:p w14:paraId="1C5325A1" w14:textId="77777777" w:rsidR="00FE1915" w:rsidRDefault="00FE1915" w:rsidP="007067C2">
            <w:pPr>
              <w:spacing w:after="0"/>
              <w:jc w:val="center"/>
              <w:rPr>
                <w:lang w:val="en-US" w:eastAsia="zh-CN"/>
              </w:rPr>
            </w:pPr>
            <w:r>
              <w:rPr>
                <w:lang w:eastAsia="zh-CN"/>
              </w:rPr>
              <w:t>Aggressor CC SCS (kHz)</w:t>
            </w:r>
          </w:p>
        </w:tc>
      </w:tr>
      <w:tr w:rsidR="00FE1915" w14:paraId="51AD96FD" w14:textId="77777777" w:rsidTr="007067C2">
        <w:trPr>
          <w:trHeight w:val="363"/>
        </w:trPr>
        <w:tc>
          <w:tcPr>
            <w:tcW w:w="1690" w:type="dxa"/>
            <w:vMerge/>
          </w:tcPr>
          <w:p w14:paraId="2B9CD0F6" w14:textId="77777777" w:rsidR="00FE1915" w:rsidRDefault="00FE1915" w:rsidP="007067C2">
            <w:pPr>
              <w:spacing w:after="0"/>
              <w:jc w:val="both"/>
              <w:rPr>
                <w:lang w:eastAsia="zh-CN"/>
              </w:rPr>
            </w:pPr>
          </w:p>
        </w:tc>
        <w:tc>
          <w:tcPr>
            <w:tcW w:w="1690" w:type="dxa"/>
            <w:vAlign w:val="center"/>
          </w:tcPr>
          <w:p w14:paraId="3A093B25" w14:textId="77777777" w:rsidR="00FE1915" w:rsidRDefault="00FE1915" w:rsidP="007067C2">
            <w:pPr>
              <w:spacing w:after="0"/>
              <w:jc w:val="both"/>
              <w:rPr>
                <w:lang w:val="en-US" w:eastAsia="zh-CN"/>
              </w:rPr>
            </w:pPr>
            <w:r>
              <w:rPr>
                <w:lang w:eastAsia="zh-CN"/>
              </w:rPr>
              <w:t xml:space="preserve">15 </w:t>
            </w:r>
          </w:p>
        </w:tc>
        <w:tc>
          <w:tcPr>
            <w:tcW w:w="1690" w:type="dxa"/>
            <w:vAlign w:val="center"/>
          </w:tcPr>
          <w:p w14:paraId="0F2EC2C0" w14:textId="77777777" w:rsidR="00FE1915" w:rsidRDefault="00FE1915" w:rsidP="007067C2">
            <w:pPr>
              <w:spacing w:after="0"/>
              <w:jc w:val="both"/>
              <w:rPr>
                <w:lang w:val="en-US" w:eastAsia="zh-CN"/>
              </w:rPr>
            </w:pPr>
            <w:r>
              <w:rPr>
                <w:lang w:eastAsia="zh-CN"/>
              </w:rPr>
              <w:t>30</w:t>
            </w:r>
          </w:p>
        </w:tc>
        <w:tc>
          <w:tcPr>
            <w:tcW w:w="1692" w:type="dxa"/>
            <w:vAlign w:val="center"/>
          </w:tcPr>
          <w:p w14:paraId="0FF1FE18" w14:textId="77777777" w:rsidR="00FE1915" w:rsidRDefault="00FE1915" w:rsidP="007067C2">
            <w:pPr>
              <w:spacing w:after="0"/>
              <w:jc w:val="both"/>
              <w:rPr>
                <w:lang w:val="en-US" w:eastAsia="zh-CN"/>
              </w:rPr>
            </w:pPr>
            <w:r>
              <w:rPr>
                <w:lang w:eastAsia="zh-CN"/>
              </w:rPr>
              <w:t>60</w:t>
            </w:r>
          </w:p>
        </w:tc>
      </w:tr>
      <w:tr w:rsidR="004F09DC" w14:paraId="1BF5BF4F" w14:textId="77777777" w:rsidTr="007067C2">
        <w:trPr>
          <w:trHeight w:val="252"/>
        </w:trPr>
        <w:tc>
          <w:tcPr>
            <w:tcW w:w="1690" w:type="dxa"/>
            <w:vAlign w:val="center"/>
          </w:tcPr>
          <w:p w14:paraId="0B865190" w14:textId="77777777" w:rsidR="004F09DC" w:rsidRDefault="004F09DC" w:rsidP="004F09DC">
            <w:pPr>
              <w:spacing w:after="0"/>
              <w:jc w:val="both"/>
              <w:rPr>
                <w:lang w:val="en-US" w:eastAsia="zh-CN"/>
              </w:rPr>
            </w:pPr>
            <w:r>
              <w:rPr>
                <w:lang w:eastAsia="zh-CN"/>
              </w:rPr>
              <w:t>15 (NR or LTE)</w:t>
            </w:r>
          </w:p>
        </w:tc>
        <w:tc>
          <w:tcPr>
            <w:tcW w:w="1690" w:type="dxa"/>
          </w:tcPr>
          <w:p w14:paraId="3AF3B922" w14:textId="397E9D8D" w:rsidR="004F09DC" w:rsidRDefault="004F09DC" w:rsidP="004F09DC">
            <w:pPr>
              <w:spacing w:after="0"/>
              <w:jc w:val="both"/>
              <w:rPr>
                <w:lang w:val="en-US" w:eastAsia="zh-CN"/>
              </w:rPr>
            </w:pPr>
            <w:r>
              <w:rPr>
                <w:lang w:val="en-US" w:eastAsia="zh-CN"/>
              </w:rPr>
              <w:t>FFS</w:t>
            </w:r>
          </w:p>
        </w:tc>
        <w:tc>
          <w:tcPr>
            <w:tcW w:w="1690" w:type="dxa"/>
          </w:tcPr>
          <w:p w14:paraId="3312338E" w14:textId="3C7C7758" w:rsidR="004F09DC" w:rsidRDefault="004F09DC" w:rsidP="004F09DC">
            <w:pPr>
              <w:spacing w:after="0"/>
              <w:jc w:val="both"/>
              <w:rPr>
                <w:lang w:val="en-US" w:eastAsia="zh-CN"/>
              </w:rPr>
            </w:pPr>
            <w:r w:rsidRPr="00AA0088">
              <w:rPr>
                <w:lang w:val="en-US" w:eastAsia="zh-CN"/>
              </w:rPr>
              <w:t>FFS</w:t>
            </w:r>
          </w:p>
        </w:tc>
        <w:tc>
          <w:tcPr>
            <w:tcW w:w="1692" w:type="dxa"/>
          </w:tcPr>
          <w:p w14:paraId="5C509F22" w14:textId="7FD5953A" w:rsidR="004F09DC" w:rsidRDefault="004F09DC" w:rsidP="004F09DC">
            <w:pPr>
              <w:spacing w:after="0"/>
              <w:jc w:val="both"/>
              <w:rPr>
                <w:lang w:val="en-US" w:eastAsia="zh-CN"/>
              </w:rPr>
            </w:pPr>
            <w:r w:rsidRPr="00AA0088">
              <w:rPr>
                <w:lang w:val="en-US" w:eastAsia="zh-CN"/>
              </w:rPr>
              <w:t>FFS</w:t>
            </w:r>
          </w:p>
        </w:tc>
      </w:tr>
      <w:tr w:rsidR="004F09DC" w14:paraId="7722D79B" w14:textId="77777777" w:rsidTr="007067C2">
        <w:trPr>
          <w:trHeight w:val="252"/>
        </w:trPr>
        <w:tc>
          <w:tcPr>
            <w:tcW w:w="1690" w:type="dxa"/>
            <w:vAlign w:val="center"/>
          </w:tcPr>
          <w:p w14:paraId="3DB8F904" w14:textId="77777777" w:rsidR="004F09DC" w:rsidRDefault="004F09DC" w:rsidP="004F09DC">
            <w:pPr>
              <w:spacing w:after="0"/>
              <w:jc w:val="both"/>
              <w:rPr>
                <w:lang w:val="en-US" w:eastAsia="zh-CN"/>
              </w:rPr>
            </w:pPr>
            <w:r>
              <w:rPr>
                <w:lang w:eastAsia="zh-CN"/>
              </w:rPr>
              <w:t>30</w:t>
            </w:r>
          </w:p>
        </w:tc>
        <w:tc>
          <w:tcPr>
            <w:tcW w:w="1690" w:type="dxa"/>
          </w:tcPr>
          <w:p w14:paraId="7C35D495" w14:textId="2B64309B" w:rsidR="004F09DC" w:rsidRDefault="004F09DC" w:rsidP="004F09DC">
            <w:pPr>
              <w:spacing w:after="0"/>
              <w:jc w:val="both"/>
              <w:rPr>
                <w:lang w:val="en-US" w:eastAsia="zh-CN"/>
              </w:rPr>
            </w:pPr>
            <w:r w:rsidRPr="001D3B5B">
              <w:rPr>
                <w:lang w:val="en-US" w:eastAsia="zh-CN"/>
              </w:rPr>
              <w:t>FFS</w:t>
            </w:r>
          </w:p>
        </w:tc>
        <w:tc>
          <w:tcPr>
            <w:tcW w:w="1690" w:type="dxa"/>
          </w:tcPr>
          <w:p w14:paraId="382958EE" w14:textId="7A8BB661" w:rsidR="004F09DC" w:rsidRDefault="004F09DC" w:rsidP="004F09DC">
            <w:pPr>
              <w:spacing w:after="0"/>
              <w:jc w:val="both"/>
              <w:rPr>
                <w:lang w:val="en-US" w:eastAsia="zh-CN"/>
              </w:rPr>
            </w:pPr>
            <w:r w:rsidRPr="00AA0088">
              <w:rPr>
                <w:lang w:val="en-US" w:eastAsia="zh-CN"/>
              </w:rPr>
              <w:t>FFS</w:t>
            </w:r>
          </w:p>
        </w:tc>
        <w:tc>
          <w:tcPr>
            <w:tcW w:w="1692" w:type="dxa"/>
          </w:tcPr>
          <w:p w14:paraId="25458598" w14:textId="6264BF96" w:rsidR="004F09DC" w:rsidRDefault="004F09DC" w:rsidP="004F09DC">
            <w:pPr>
              <w:spacing w:after="0"/>
              <w:jc w:val="both"/>
              <w:rPr>
                <w:lang w:val="en-US" w:eastAsia="zh-CN"/>
              </w:rPr>
            </w:pPr>
            <w:r w:rsidRPr="00AA0088">
              <w:rPr>
                <w:lang w:val="en-US" w:eastAsia="zh-CN"/>
              </w:rPr>
              <w:t>FFS</w:t>
            </w:r>
          </w:p>
        </w:tc>
      </w:tr>
      <w:tr w:rsidR="004F09DC" w14:paraId="55F5361F" w14:textId="77777777" w:rsidTr="007067C2">
        <w:trPr>
          <w:trHeight w:val="252"/>
        </w:trPr>
        <w:tc>
          <w:tcPr>
            <w:tcW w:w="1690" w:type="dxa"/>
            <w:vAlign w:val="center"/>
          </w:tcPr>
          <w:p w14:paraId="0EB648C7" w14:textId="77777777" w:rsidR="004F09DC" w:rsidRDefault="004F09DC" w:rsidP="004F09DC">
            <w:pPr>
              <w:spacing w:after="0"/>
              <w:jc w:val="both"/>
              <w:rPr>
                <w:lang w:val="en-US" w:eastAsia="zh-CN"/>
              </w:rPr>
            </w:pPr>
            <w:r>
              <w:rPr>
                <w:lang w:eastAsia="zh-CN"/>
              </w:rPr>
              <w:t>60</w:t>
            </w:r>
          </w:p>
        </w:tc>
        <w:tc>
          <w:tcPr>
            <w:tcW w:w="1690" w:type="dxa"/>
          </w:tcPr>
          <w:p w14:paraId="0212AA53" w14:textId="2B7EB4A2" w:rsidR="004F09DC" w:rsidRDefault="004F09DC" w:rsidP="004F09DC">
            <w:pPr>
              <w:spacing w:after="0"/>
              <w:jc w:val="both"/>
              <w:rPr>
                <w:lang w:val="en-US" w:eastAsia="zh-CN"/>
              </w:rPr>
            </w:pPr>
            <w:r w:rsidRPr="001D3B5B">
              <w:rPr>
                <w:lang w:val="en-US" w:eastAsia="zh-CN"/>
              </w:rPr>
              <w:t>FFS</w:t>
            </w:r>
          </w:p>
        </w:tc>
        <w:tc>
          <w:tcPr>
            <w:tcW w:w="1690" w:type="dxa"/>
          </w:tcPr>
          <w:p w14:paraId="211CF630" w14:textId="2EEC6999" w:rsidR="004F09DC" w:rsidRDefault="004F09DC" w:rsidP="004F09DC">
            <w:pPr>
              <w:spacing w:after="0"/>
              <w:jc w:val="both"/>
              <w:rPr>
                <w:lang w:val="en-US" w:eastAsia="zh-CN"/>
              </w:rPr>
            </w:pPr>
            <w:r w:rsidRPr="00AA0088">
              <w:rPr>
                <w:lang w:val="en-US" w:eastAsia="zh-CN"/>
              </w:rPr>
              <w:t>FFS</w:t>
            </w:r>
          </w:p>
        </w:tc>
        <w:tc>
          <w:tcPr>
            <w:tcW w:w="1692" w:type="dxa"/>
          </w:tcPr>
          <w:p w14:paraId="6F1D6694" w14:textId="5C0D80D0" w:rsidR="004F09DC" w:rsidRDefault="004F09DC" w:rsidP="004F09DC">
            <w:pPr>
              <w:spacing w:after="0"/>
              <w:jc w:val="both"/>
              <w:rPr>
                <w:lang w:val="en-US" w:eastAsia="zh-CN"/>
              </w:rPr>
            </w:pPr>
            <w:r w:rsidRPr="00AA0088">
              <w:rPr>
                <w:lang w:val="en-US" w:eastAsia="zh-CN"/>
              </w:rPr>
              <w:t>FFS</w:t>
            </w:r>
          </w:p>
        </w:tc>
      </w:tr>
      <w:tr w:rsidR="004F09DC" w14:paraId="3B770E44" w14:textId="77777777" w:rsidTr="007067C2">
        <w:trPr>
          <w:trHeight w:val="252"/>
        </w:trPr>
        <w:tc>
          <w:tcPr>
            <w:tcW w:w="1690" w:type="dxa"/>
            <w:vAlign w:val="center"/>
          </w:tcPr>
          <w:p w14:paraId="3B2A34EE" w14:textId="77777777" w:rsidR="004F09DC" w:rsidRDefault="004F09DC" w:rsidP="004F09DC">
            <w:pPr>
              <w:spacing w:after="0"/>
              <w:jc w:val="both"/>
              <w:rPr>
                <w:lang w:val="en-US" w:eastAsia="zh-CN"/>
              </w:rPr>
            </w:pPr>
            <w:r>
              <w:rPr>
                <w:lang w:val="en-US" w:eastAsia="zh-CN"/>
              </w:rPr>
              <w:t>120</w:t>
            </w:r>
          </w:p>
        </w:tc>
        <w:tc>
          <w:tcPr>
            <w:tcW w:w="1690" w:type="dxa"/>
          </w:tcPr>
          <w:p w14:paraId="5D3D56FD" w14:textId="759B64CD" w:rsidR="004F09DC" w:rsidRDefault="004F09DC" w:rsidP="004F09DC">
            <w:pPr>
              <w:spacing w:after="0"/>
              <w:jc w:val="both"/>
              <w:rPr>
                <w:lang w:val="en-US" w:eastAsia="zh-CN"/>
              </w:rPr>
            </w:pPr>
            <w:r w:rsidRPr="001D3B5B">
              <w:rPr>
                <w:lang w:val="en-US" w:eastAsia="zh-CN"/>
              </w:rPr>
              <w:t>FFS</w:t>
            </w:r>
          </w:p>
        </w:tc>
        <w:tc>
          <w:tcPr>
            <w:tcW w:w="1690" w:type="dxa"/>
          </w:tcPr>
          <w:p w14:paraId="153F2186" w14:textId="7DA769F7" w:rsidR="004F09DC" w:rsidRDefault="004F09DC" w:rsidP="004F09DC">
            <w:pPr>
              <w:spacing w:after="0"/>
              <w:jc w:val="both"/>
              <w:rPr>
                <w:lang w:val="en-US" w:eastAsia="zh-CN"/>
              </w:rPr>
            </w:pPr>
            <w:r w:rsidRPr="00AA0088">
              <w:rPr>
                <w:lang w:val="en-US" w:eastAsia="zh-CN"/>
              </w:rPr>
              <w:t>FFS</w:t>
            </w:r>
          </w:p>
        </w:tc>
        <w:tc>
          <w:tcPr>
            <w:tcW w:w="1692" w:type="dxa"/>
          </w:tcPr>
          <w:p w14:paraId="31F5BD97" w14:textId="41CEE822" w:rsidR="004F09DC" w:rsidRDefault="004F09DC" w:rsidP="004F09DC">
            <w:pPr>
              <w:spacing w:after="0"/>
              <w:jc w:val="both"/>
              <w:rPr>
                <w:lang w:val="en-US" w:eastAsia="zh-CN"/>
              </w:rPr>
            </w:pPr>
            <w:r w:rsidRPr="00AA0088">
              <w:rPr>
                <w:lang w:val="en-US" w:eastAsia="zh-CN"/>
              </w:rPr>
              <w:t>FFS</w:t>
            </w:r>
          </w:p>
        </w:tc>
      </w:tr>
    </w:tbl>
    <w:p w14:paraId="616B1A52" w14:textId="50D3AED4" w:rsidR="00FE1915" w:rsidRDefault="00FE1915" w:rsidP="00FE1915">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7BD5D539" w14:textId="148338E6" w:rsidR="002714C5" w:rsidRDefault="002714C5" w:rsidP="00162401">
      <w:r>
        <w:t>FFS on following notes:</w:t>
      </w:r>
    </w:p>
    <w:p w14:paraId="3451F6E9" w14:textId="3A918631" w:rsidR="005F7609" w:rsidRPr="00162401" w:rsidRDefault="005F7609" w:rsidP="00E451CC">
      <w:pPr>
        <w:ind w:leftChars="276" w:left="1260" w:hangingChars="354" w:hanging="708"/>
      </w:pPr>
      <w:r>
        <w:t>Note 1:</w:t>
      </w:r>
      <w:r>
        <w:tab/>
      </w:r>
      <w:r w:rsidRPr="00162401">
        <w:t>For intra-band TDD synchronous case, if the slot after SRS resources for antenna port switching is a downlink slot, the corresponding downlink slot is excluded from the interruption requirements.</w:t>
      </w:r>
    </w:p>
    <w:p w14:paraId="477A2987" w14:textId="77777777" w:rsidR="005F7609" w:rsidRDefault="005F7609" w:rsidP="00E451CC">
      <w:pPr>
        <w:ind w:leftChars="276" w:left="1260" w:hangingChars="354" w:hanging="708"/>
      </w:pPr>
      <w:r w:rsidRPr="00162401">
        <w:rPr>
          <w:rFonts w:eastAsia="?? ??"/>
        </w:rPr>
        <w:t xml:space="preserve">Note 2: </w:t>
      </w:r>
      <w:r w:rsidRPr="00162401">
        <w:rPr>
          <w:rFonts w:eastAsia="?? ??"/>
        </w:rPr>
        <w:tab/>
      </w:r>
      <w:r w:rsidRPr="00162401">
        <w:t>For intra-band TDD synchronous case, if the downlink symbols and SRS resources for antenna port switching are in the same slot (i.e., special slot), the downlink symbols are excluded from the interruption requirements.</w:t>
      </w:r>
    </w:p>
    <w:p w14:paraId="30317A7B" w14:textId="74B7A89F" w:rsidR="002723C2" w:rsidRDefault="002723C2" w:rsidP="002723C2">
      <w:pPr>
        <w:pStyle w:val="Heading1"/>
        <w:numPr>
          <w:ilvl w:val="0"/>
          <w:numId w:val="10"/>
        </w:numPr>
        <w:pBdr>
          <w:top w:val="single" w:sz="12" w:space="2" w:color="auto"/>
        </w:pBdr>
        <w:jc w:val="both"/>
        <w:rPr>
          <w:sz w:val="32"/>
        </w:rPr>
      </w:pPr>
      <w:r>
        <w:rPr>
          <w:sz w:val="32"/>
        </w:rPr>
        <w:t xml:space="preserve">Others </w:t>
      </w:r>
    </w:p>
    <w:p w14:paraId="1500A4CB" w14:textId="4808D982" w:rsidR="002723C2" w:rsidRPr="00F075B3" w:rsidRDefault="00B628F3" w:rsidP="002723C2">
      <w:pPr>
        <w:rPr>
          <w:b/>
          <w:u w:val="single"/>
          <w:lang w:eastAsia="ko-KR"/>
        </w:rPr>
      </w:pPr>
      <w:r w:rsidRPr="00F075B3">
        <w:rPr>
          <w:b/>
          <w:u w:val="single"/>
          <w:lang w:eastAsia="ko-KR"/>
        </w:rPr>
        <w:t xml:space="preserve">Issue 1-5-1: </w:t>
      </w:r>
      <w:r w:rsidRPr="00F075B3">
        <w:rPr>
          <w:b/>
          <w:u w:val="single"/>
          <w:lang w:eastAsia="zh-CN"/>
        </w:rPr>
        <w:t>Interruption requirement related with prioritization rule in RAN1</w:t>
      </w:r>
    </w:p>
    <w:p w14:paraId="4B275440" w14:textId="77777777" w:rsidR="003232C7" w:rsidRPr="00F075B3" w:rsidRDefault="003232C7" w:rsidP="003232C7">
      <w:pPr>
        <w:pStyle w:val="ListParagraph"/>
        <w:widowControl/>
        <w:numPr>
          <w:ilvl w:val="0"/>
          <w:numId w:val="21"/>
        </w:numPr>
        <w:overflowPunct w:val="0"/>
        <w:spacing w:after="180" w:line="240" w:lineRule="auto"/>
        <w:ind w:firstLineChars="0"/>
        <w:textAlignment w:val="baseline"/>
        <w:rPr>
          <w:sz w:val="20"/>
          <w:szCs w:val="20"/>
          <w:lang w:eastAsia="zh-CN"/>
        </w:rPr>
      </w:pPr>
      <w:r w:rsidRPr="00F075B3">
        <w:rPr>
          <w:sz w:val="20"/>
          <w:szCs w:val="20"/>
          <w:lang w:eastAsia="zh-CN"/>
        </w:rPr>
        <w:lastRenderedPageBreak/>
        <w:t xml:space="preserve">Option 1 (CATT, Apple, QC, HW, OPPO, Ericsson, ZTE, CMCC, Intel, Nokia, vivo): </w:t>
      </w:r>
    </w:p>
    <w:p w14:paraId="3ED806EC" w14:textId="77777777" w:rsidR="003232C7" w:rsidRPr="00F075B3" w:rsidRDefault="003232C7" w:rsidP="003232C7">
      <w:pPr>
        <w:pStyle w:val="ListParagraph"/>
        <w:widowControl/>
        <w:numPr>
          <w:ilvl w:val="1"/>
          <w:numId w:val="21"/>
        </w:numPr>
        <w:overflowPunct w:val="0"/>
        <w:spacing w:after="180" w:line="240" w:lineRule="auto"/>
        <w:ind w:firstLineChars="0"/>
        <w:textAlignment w:val="baseline"/>
        <w:rPr>
          <w:sz w:val="20"/>
          <w:szCs w:val="20"/>
          <w:lang w:eastAsia="zh-CN"/>
        </w:rPr>
      </w:pPr>
      <w:r w:rsidRPr="00F075B3">
        <w:rPr>
          <w:sz w:val="20"/>
          <w:szCs w:val="20"/>
          <w:lang w:eastAsia="zh-CN"/>
        </w:rPr>
        <w:t>RAN4 doesn’t define the rules to avoid collisions except what has been defined in RAN1 and NR measurement.</w:t>
      </w:r>
    </w:p>
    <w:p w14:paraId="008E6640" w14:textId="77777777" w:rsidR="003232C7" w:rsidRPr="00F075B3" w:rsidRDefault="003232C7" w:rsidP="003232C7">
      <w:pPr>
        <w:pStyle w:val="ListParagraph"/>
        <w:widowControl/>
        <w:numPr>
          <w:ilvl w:val="2"/>
          <w:numId w:val="21"/>
        </w:numPr>
        <w:overflowPunct w:val="0"/>
        <w:spacing w:after="180" w:line="240" w:lineRule="auto"/>
        <w:ind w:firstLineChars="0"/>
        <w:textAlignment w:val="baseline"/>
        <w:rPr>
          <w:sz w:val="20"/>
          <w:szCs w:val="20"/>
          <w:lang w:eastAsia="zh-CN"/>
        </w:rPr>
      </w:pPr>
      <w:r w:rsidRPr="00F075B3">
        <w:rPr>
          <w:bCs/>
          <w:sz w:val="20"/>
          <w:szCs w:val="20"/>
        </w:rPr>
        <w:t>No need to discuss and clarify on the requirement applicability when SRS antenna switching is colliding with other transmission with higher priority defined in clause 6.2.1 of TS 38.214.</w:t>
      </w:r>
    </w:p>
    <w:p w14:paraId="71F568E8" w14:textId="77777777" w:rsidR="003232C7" w:rsidRPr="00F075B3" w:rsidRDefault="003232C7" w:rsidP="003232C7">
      <w:pPr>
        <w:pStyle w:val="ListParagraph"/>
        <w:widowControl/>
        <w:numPr>
          <w:ilvl w:val="0"/>
          <w:numId w:val="21"/>
        </w:numPr>
        <w:overflowPunct w:val="0"/>
        <w:spacing w:after="180" w:line="240" w:lineRule="auto"/>
        <w:ind w:firstLineChars="0"/>
        <w:textAlignment w:val="baseline"/>
        <w:rPr>
          <w:sz w:val="20"/>
          <w:szCs w:val="20"/>
          <w:lang w:eastAsia="zh-CN"/>
        </w:rPr>
      </w:pPr>
      <w:r w:rsidRPr="00F075B3">
        <w:rPr>
          <w:sz w:val="20"/>
          <w:szCs w:val="20"/>
          <w:lang w:eastAsia="zh-CN"/>
        </w:rPr>
        <w:t>Option 2 (MTK, Nokia): RAN4 doesn’t define the rules to avoid collisions except what has been defined in RAN1, NR measurement and the potential conclusions on the collision rules for all reference signals, including CSI-IM, except DMRS and UCI containing CSF report.</w:t>
      </w:r>
    </w:p>
    <w:p w14:paraId="6EC68D4E" w14:textId="77777777" w:rsidR="003232C7" w:rsidRPr="00F075B3" w:rsidRDefault="003232C7" w:rsidP="003232C7">
      <w:pPr>
        <w:pStyle w:val="ListParagraph"/>
        <w:widowControl/>
        <w:numPr>
          <w:ilvl w:val="0"/>
          <w:numId w:val="21"/>
        </w:numPr>
        <w:overflowPunct w:val="0"/>
        <w:spacing w:after="180" w:line="240" w:lineRule="auto"/>
        <w:ind w:firstLineChars="0"/>
        <w:textAlignment w:val="baseline"/>
        <w:rPr>
          <w:sz w:val="20"/>
          <w:szCs w:val="20"/>
          <w:lang w:eastAsia="zh-CN"/>
        </w:rPr>
      </w:pPr>
      <w:r w:rsidRPr="00F075B3">
        <w:rPr>
          <w:sz w:val="20"/>
          <w:szCs w:val="20"/>
          <w:lang w:eastAsia="zh-CN"/>
        </w:rPr>
        <w:t xml:space="preserve">Option 3 (vivo, OPPO): </w:t>
      </w:r>
      <w:r w:rsidRPr="00F075B3">
        <w:rPr>
          <w:bCs/>
          <w:sz w:val="20"/>
          <w:szCs w:val="20"/>
          <w:lang w:eastAsia="zh-CN"/>
        </w:rPr>
        <w:t>Interruption of SRS antenna switching is applicable only when the SRS transmission time and the guard period are not colliding with any other transmission in the same carrier with higher priority defined in clause 6.2.1 of TS 38.214.</w:t>
      </w:r>
    </w:p>
    <w:p w14:paraId="5227ECD6" w14:textId="77777777" w:rsidR="003232C7" w:rsidRPr="00F075B3" w:rsidRDefault="003232C7" w:rsidP="003232C7">
      <w:pPr>
        <w:pStyle w:val="ListParagraph"/>
        <w:widowControl/>
        <w:numPr>
          <w:ilvl w:val="1"/>
          <w:numId w:val="21"/>
        </w:numPr>
        <w:overflowPunct w:val="0"/>
        <w:spacing w:after="180" w:line="240" w:lineRule="auto"/>
        <w:ind w:firstLineChars="0"/>
        <w:textAlignment w:val="baseline"/>
        <w:rPr>
          <w:sz w:val="20"/>
          <w:szCs w:val="20"/>
          <w:lang w:eastAsia="zh-CN"/>
        </w:rPr>
      </w:pPr>
      <w:r w:rsidRPr="00F075B3">
        <w:rPr>
          <w:sz w:val="20"/>
          <w:szCs w:val="20"/>
          <w:lang w:eastAsia="zh-CN"/>
        </w:rPr>
        <w:t>Option 3a (vivo):</w:t>
      </w:r>
    </w:p>
    <w:p w14:paraId="60B59F30" w14:textId="77777777" w:rsidR="003232C7" w:rsidRPr="00F075B3" w:rsidRDefault="003232C7" w:rsidP="003232C7">
      <w:pPr>
        <w:pStyle w:val="ListParagraph"/>
        <w:widowControl/>
        <w:numPr>
          <w:ilvl w:val="2"/>
          <w:numId w:val="21"/>
        </w:numPr>
        <w:overflowPunct w:val="0"/>
        <w:spacing w:after="180" w:line="240" w:lineRule="auto"/>
        <w:ind w:firstLineChars="0"/>
        <w:textAlignment w:val="baseline"/>
        <w:rPr>
          <w:sz w:val="20"/>
          <w:szCs w:val="20"/>
          <w:lang w:eastAsia="zh-CN"/>
        </w:rPr>
      </w:pPr>
      <w:r w:rsidRPr="00F075B3">
        <w:rPr>
          <w:sz w:val="20"/>
          <w:szCs w:val="20"/>
          <w:lang w:eastAsia="zh-CN"/>
        </w:rPr>
        <w:t>Note 1: No collision handling rule can be inferred from clause 6.2.1 of TS 38.214 for the case between DL carrier and UL carrier in NR CA, or between any two cross-CG carriers in DC.</w:t>
      </w:r>
    </w:p>
    <w:p w14:paraId="32A8DF49" w14:textId="77777777" w:rsidR="003232C7" w:rsidRPr="00F075B3" w:rsidRDefault="003232C7" w:rsidP="003232C7">
      <w:pPr>
        <w:pStyle w:val="ListParagraph"/>
        <w:widowControl/>
        <w:numPr>
          <w:ilvl w:val="2"/>
          <w:numId w:val="21"/>
        </w:numPr>
        <w:overflowPunct w:val="0"/>
        <w:spacing w:after="180" w:line="240" w:lineRule="auto"/>
        <w:ind w:firstLineChars="0"/>
        <w:textAlignment w:val="baseline"/>
        <w:rPr>
          <w:sz w:val="20"/>
          <w:szCs w:val="20"/>
          <w:lang w:eastAsia="zh-CN"/>
        </w:rPr>
      </w:pPr>
      <w:r w:rsidRPr="00F075B3">
        <w:rPr>
          <w:sz w:val="20"/>
          <w:szCs w:val="20"/>
          <w:lang w:eastAsia="zh-CN"/>
        </w:rPr>
        <w:t>Note 2: Interruption of SRS antenna switching is still applicable to UL CA no matter whether the collision handling case is specified in TS 38.214 or not.</w:t>
      </w:r>
    </w:p>
    <w:p w14:paraId="4B2C01C3" w14:textId="736B8DE2" w:rsidR="003232C7" w:rsidRPr="00502D3C" w:rsidRDefault="003232C7" w:rsidP="003232C7">
      <w:pPr>
        <w:spacing w:line="259" w:lineRule="auto"/>
        <w:rPr>
          <w:rFonts w:eastAsiaTheme="minorEastAsia"/>
          <w:b/>
          <w:bCs/>
          <w:lang w:val="en-US" w:eastAsia="zh-CN"/>
        </w:rPr>
      </w:pPr>
      <w:r w:rsidRPr="00502D3C">
        <w:rPr>
          <w:rFonts w:eastAsiaTheme="minorEastAsia"/>
          <w:b/>
          <w:bCs/>
          <w:lang w:val="en-US" w:eastAsia="zh-CN"/>
        </w:rPr>
        <w:t>Agreement in 2</w:t>
      </w:r>
      <w:r w:rsidRPr="00502D3C">
        <w:rPr>
          <w:rFonts w:eastAsiaTheme="minorEastAsia"/>
          <w:b/>
          <w:bCs/>
          <w:vertAlign w:val="superscript"/>
          <w:lang w:val="en-US" w:eastAsia="zh-CN"/>
        </w:rPr>
        <w:t>nd</w:t>
      </w:r>
      <w:r w:rsidRPr="00502D3C">
        <w:rPr>
          <w:rFonts w:eastAsiaTheme="minorEastAsia"/>
          <w:b/>
          <w:bCs/>
          <w:lang w:val="en-US" w:eastAsia="zh-CN"/>
        </w:rPr>
        <w:t xml:space="preserve"> round: </w:t>
      </w:r>
    </w:p>
    <w:p w14:paraId="4D33167D" w14:textId="77777777" w:rsidR="002714C5" w:rsidRPr="00502D3C" w:rsidRDefault="002714C5" w:rsidP="00E451CC">
      <w:pPr>
        <w:pStyle w:val="ListParagraph"/>
        <w:widowControl/>
        <w:numPr>
          <w:ilvl w:val="0"/>
          <w:numId w:val="21"/>
        </w:numPr>
        <w:overflowPunct w:val="0"/>
        <w:spacing w:after="180" w:line="240" w:lineRule="auto"/>
        <w:ind w:firstLineChars="0"/>
        <w:textAlignment w:val="baseline"/>
        <w:rPr>
          <w:sz w:val="20"/>
          <w:szCs w:val="20"/>
          <w:lang w:eastAsia="zh-CN"/>
        </w:rPr>
      </w:pPr>
      <w:r w:rsidRPr="00502D3C">
        <w:rPr>
          <w:sz w:val="20"/>
          <w:szCs w:val="20"/>
          <w:lang w:eastAsia="zh-CN"/>
        </w:rPr>
        <w:t>RAN4 doesn’t define the rules to avoid collisions except what has been defined in RAN1 and NR measurement.</w:t>
      </w:r>
    </w:p>
    <w:p w14:paraId="22327A46" w14:textId="5B0D0127" w:rsidR="002714C5" w:rsidRPr="00502D3C" w:rsidRDefault="002714C5" w:rsidP="00E451CC">
      <w:pPr>
        <w:pStyle w:val="ListParagraph"/>
        <w:widowControl/>
        <w:numPr>
          <w:ilvl w:val="1"/>
          <w:numId w:val="21"/>
        </w:numPr>
        <w:overflowPunct w:val="0"/>
        <w:spacing w:after="180" w:line="240" w:lineRule="auto"/>
        <w:ind w:firstLineChars="0"/>
        <w:textAlignment w:val="baseline"/>
        <w:rPr>
          <w:sz w:val="20"/>
          <w:szCs w:val="20"/>
          <w:lang w:eastAsia="zh-CN"/>
        </w:rPr>
      </w:pPr>
      <w:r w:rsidRPr="00502D3C">
        <w:rPr>
          <w:bCs/>
          <w:sz w:val="20"/>
          <w:szCs w:val="20"/>
        </w:rPr>
        <w:t>No need to discuss and clarify on the requirement applicability when SRS antenna switching is colliding with other transmission with higher priority defined in clause 6.2.1 of TS 38.214.</w:t>
      </w:r>
    </w:p>
    <w:p w14:paraId="30720FD7" w14:textId="77777777" w:rsidR="002723C2" w:rsidRPr="00F075B3" w:rsidRDefault="002723C2" w:rsidP="002723C2">
      <w:pPr>
        <w:rPr>
          <w:b/>
          <w:u w:val="single"/>
          <w:lang w:val="x-none" w:eastAsia="ko-KR"/>
        </w:rPr>
      </w:pPr>
    </w:p>
    <w:p w14:paraId="6923D595" w14:textId="4E918220" w:rsidR="002723C2" w:rsidRPr="00F075B3" w:rsidRDefault="00B628F3" w:rsidP="002723C2">
      <w:pPr>
        <w:rPr>
          <w:b/>
          <w:u w:val="single"/>
          <w:lang w:eastAsia="ko-KR"/>
        </w:rPr>
      </w:pPr>
      <w:r w:rsidRPr="00F075B3">
        <w:rPr>
          <w:b/>
          <w:u w:val="single"/>
          <w:lang w:eastAsia="ko-KR"/>
        </w:rPr>
        <w:t xml:space="preserve">Issue 1-5-2: </w:t>
      </w:r>
      <w:r w:rsidRPr="00F075B3">
        <w:rPr>
          <w:b/>
          <w:u w:val="single"/>
          <w:lang w:eastAsia="zh-CN"/>
        </w:rPr>
        <w:t>Two SRS colliding on same symbol</w:t>
      </w:r>
    </w:p>
    <w:p w14:paraId="6E7E1909" w14:textId="77777777" w:rsidR="003232C7" w:rsidRPr="00F075B3" w:rsidRDefault="003232C7" w:rsidP="003232C7">
      <w:pPr>
        <w:pStyle w:val="ListParagraph"/>
        <w:widowControl/>
        <w:numPr>
          <w:ilvl w:val="0"/>
          <w:numId w:val="21"/>
        </w:numPr>
        <w:autoSpaceDE/>
        <w:autoSpaceDN/>
        <w:adjustRightInd/>
        <w:spacing w:after="120" w:line="259" w:lineRule="auto"/>
        <w:ind w:firstLineChars="0"/>
        <w:jc w:val="both"/>
        <w:rPr>
          <w:sz w:val="20"/>
          <w:szCs w:val="20"/>
          <w:lang w:eastAsia="zh-CN"/>
        </w:rPr>
      </w:pPr>
      <w:r w:rsidRPr="00F075B3">
        <w:rPr>
          <w:sz w:val="20"/>
          <w:szCs w:val="20"/>
          <w:lang w:eastAsia="zh-CN"/>
        </w:rPr>
        <w:t>Option 1 (CATT, Apple, Ericsson, QC, HW, ZTE, Nokia, vivo): This is up to RAN1 discussion, and no need to discuss this case in RAN4.</w:t>
      </w:r>
    </w:p>
    <w:p w14:paraId="76936494" w14:textId="77777777" w:rsidR="003232C7" w:rsidRPr="00F075B3" w:rsidRDefault="003232C7" w:rsidP="003232C7">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Option 2 (MTK): For SRS antenna port switching (FR1 only), when two SRS resources having the same time domain behavior are scheduled on the same OFDM symbol:</w:t>
      </w:r>
    </w:p>
    <w:p w14:paraId="0F867AC7" w14:textId="77777777" w:rsidR="003232C7" w:rsidRPr="00F075B3" w:rsidRDefault="003232C7" w:rsidP="003232C7">
      <w:pPr>
        <w:pStyle w:val="ListParagraph"/>
        <w:widowControl/>
        <w:numPr>
          <w:ilvl w:val="1"/>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 xml:space="preserve">For UE not supporting R17 </w:t>
      </w:r>
      <w:proofErr w:type="spellStart"/>
      <w:r w:rsidRPr="00F075B3">
        <w:rPr>
          <w:sz w:val="20"/>
          <w:szCs w:val="20"/>
          <w:lang w:eastAsia="zh-CN"/>
        </w:rPr>
        <w:t>feMIMO</w:t>
      </w:r>
      <w:proofErr w:type="spellEnd"/>
      <w:r w:rsidRPr="00F075B3">
        <w:rPr>
          <w:sz w:val="20"/>
          <w:szCs w:val="20"/>
          <w:lang w:eastAsia="zh-CN"/>
        </w:rPr>
        <w:t>, whether to transmit the SRS is up to UE implementation.</w:t>
      </w:r>
    </w:p>
    <w:p w14:paraId="3520E542" w14:textId="77777777" w:rsidR="003232C7" w:rsidRPr="00F075B3" w:rsidRDefault="003232C7" w:rsidP="003232C7">
      <w:pPr>
        <w:pStyle w:val="ListParagraph"/>
        <w:widowControl/>
        <w:numPr>
          <w:ilvl w:val="1"/>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 xml:space="preserve">For UE supporting R17 </w:t>
      </w:r>
      <w:proofErr w:type="spellStart"/>
      <w:r w:rsidRPr="00F075B3">
        <w:rPr>
          <w:sz w:val="20"/>
          <w:szCs w:val="20"/>
          <w:lang w:eastAsia="zh-CN"/>
        </w:rPr>
        <w:t>feMIMO</w:t>
      </w:r>
      <w:proofErr w:type="spellEnd"/>
      <w:r w:rsidRPr="00F075B3">
        <w:rPr>
          <w:sz w:val="20"/>
          <w:szCs w:val="20"/>
          <w:lang w:eastAsia="zh-CN"/>
        </w:rPr>
        <w:t>, follow the priority rule defined in RAN1 in R17, if any.</w:t>
      </w:r>
    </w:p>
    <w:p w14:paraId="14E26655" w14:textId="7B4FC906" w:rsidR="003232C7" w:rsidRPr="00F075B3" w:rsidRDefault="003232C7" w:rsidP="003232C7">
      <w:pPr>
        <w:spacing w:line="259" w:lineRule="auto"/>
        <w:rPr>
          <w:rFonts w:eastAsiaTheme="minorEastAsia"/>
          <w:lang w:val="en-US" w:eastAsia="zh-CN"/>
        </w:rPr>
      </w:pPr>
      <w:r w:rsidRPr="00F075B3">
        <w:rPr>
          <w:rFonts w:eastAsiaTheme="minorEastAsia"/>
          <w:b/>
          <w:bCs/>
          <w:lang w:val="en-US" w:eastAsia="zh-CN"/>
        </w:rPr>
        <w:t>Agreement in 2</w:t>
      </w:r>
      <w:r w:rsidRPr="00F075B3">
        <w:rPr>
          <w:rFonts w:eastAsiaTheme="minorEastAsia"/>
          <w:b/>
          <w:bCs/>
          <w:vertAlign w:val="superscript"/>
          <w:lang w:val="en-US" w:eastAsia="zh-CN"/>
        </w:rPr>
        <w:t>nd</w:t>
      </w:r>
      <w:r w:rsidRPr="00F075B3">
        <w:rPr>
          <w:rFonts w:eastAsiaTheme="minorEastAsia"/>
          <w:b/>
          <w:bCs/>
          <w:lang w:val="en-US" w:eastAsia="zh-CN"/>
        </w:rPr>
        <w:t xml:space="preserve"> round:</w:t>
      </w:r>
      <w:r w:rsidRPr="00F075B3">
        <w:rPr>
          <w:rFonts w:eastAsiaTheme="minorEastAsia"/>
          <w:lang w:val="en-US" w:eastAsia="zh-CN"/>
        </w:rPr>
        <w:t xml:space="preserve"> </w:t>
      </w:r>
      <w:r w:rsidR="002714C5" w:rsidRPr="00F075B3">
        <w:rPr>
          <w:rFonts w:eastAsiaTheme="minorEastAsia"/>
          <w:lang w:val="en-US" w:eastAsia="zh-CN"/>
        </w:rPr>
        <w:t>This is up to RAN1 discussion, and no need to discuss this case in RAN4.</w:t>
      </w:r>
    </w:p>
    <w:p w14:paraId="1D52CFAC" w14:textId="47A168D2" w:rsidR="003232C7" w:rsidRPr="00F075B3" w:rsidRDefault="003232C7" w:rsidP="003232C7">
      <w:pPr>
        <w:spacing w:line="259" w:lineRule="auto"/>
        <w:rPr>
          <w:rFonts w:eastAsiaTheme="minorEastAsia"/>
          <w:highlight w:val="yellow"/>
          <w:lang w:val="en-US" w:eastAsia="zh-CN"/>
        </w:rPr>
      </w:pPr>
    </w:p>
    <w:p w14:paraId="72C56740" w14:textId="77777777" w:rsidR="003232C7" w:rsidRPr="00F075B3" w:rsidRDefault="003232C7" w:rsidP="003232C7">
      <w:pPr>
        <w:rPr>
          <w:b/>
          <w:u w:val="single"/>
          <w:lang w:eastAsia="ko-KR"/>
        </w:rPr>
      </w:pPr>
      <w:r w:rsidRPr="00F075B3">
        <w:rPr>
          <w:b/>
          <w:u w:val="single"/>
          <w:lang w:eastAsia="ko-KR"/>
        </w:rPr>
        <w:t xml:space="preserve">Issue 1-5-3: Impacts from SRS antenna port switching enhancement in R17 </w:t>
      </w:r>
      <w:proofErr w:type="spellStart"/>
      <w:r w:rsidRPr="00F075B3">
        <w:rPr>
          <w:b/>
          <w:u w:val="single"/>
          <w:lang w:eastAsia="ko-KR"/>
        </w:rPr>
        <w:t>FeMIMO</w:t>
      </w:r>
      <w:proofErr w:type="spellEnd"/>
    </w:p>
    <w:p w14:paraId="3F67E58E" w14:textId="77777777" w:rsidR="003232C7" w:rsidRPr="00F075B3" w:rsidRDefault="003232C7" w:rsidP="003232C7">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 xml:space="preserve">Option 1 (Nokia): </w:t>
      </w:r>
    </w:p>
    <w:p w14:paraId="0FDE4158" w14:textId="77777777" w:rsidR="003232C7" w:rsidRPr="00F075B3" w:rsidRDefault="003232C7" w:rsidP="003232C7">
      <w:pPr>
        <w:pStyle w:val="ListParagraph"/>
        <w:widowControl/>
        <w:numPr>
          <w:ilvl w:val="1"/>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The interruption requirement applies only if SRS resources are allowed to be configured in the last 6 OFDM symbols in a slot. (HW)</w:t>
      </w:r>
    </w:p>
    <w:p w14:paraId="5C7D8EC1" w14:textId="77777777" w:rsidR="003232C7" w:rsidRPr="00F075B3" w:rsidRDefault="003232C7" w:rsidP="003232C7">
      <w:pPr>
        <w:pStyle w:val="ListParagraph"/>
        <w:widowControl/>
        <w:numPr>
          <w:ilvl w:val="1"/>
          <w:numId w:val="21"/>
        </w:numPr>
        <w:autoSpaceDE/>
        <w:autoSpaceDN/>
        <w:adjustRightInd/>
        <w:spacing w:after="120" w:line="259" w:lineRule="auto"/>
        <w:ind w:firstLineChars="0"/>
        <w:jc w:val="both"/>
        <w:rPr>
          <w:sz w:val="20"/>
          <w:szCs w:val="20"/>
          <w:lang w:eastAsia="zh-CN"/>
        </w:rPr>
      </w:pPr>
      <w:r w:rsidRPr="00F075B3">
        <w:rPr>
          <w:sz w:val="20"/>
          <w:szCs w:val="20"/>
          <w:lang w:eastAsia="zh-CN"/>
        </w:rPr>
        <w:t>The interruption requirement does not apply if the SRS resources of a set in a slot are configured in non-consecutive manner.</w:t>
      </w:r>
    </w:p>
    <w:p w14:paraId="57DA6E62" w14:textId="0B976D10" w:rsidR="003232C7" w:rsidRPr="00F075B3" w:rsidRDefault="00ED6BE9" w:rsidP="003232C7">
      <w:pPr>
        <w:pStyle w:val="ListParagraph"/>
        <w:widowControl/>
        <w:numPr>
          <w:ilvl w:val="0"/>
          <w:numId w:val="21"/>
        </w:numPr>
        <w:overflowPunct w:val="0"/>
        <w:spacing w:after="120" w:line="259" w:lineRule="auto"/>
        <w:ind w:firstLineChars="0"/>
        <w:jc w:val="both"/>
        <w:textAlignment w:val="baseline"/>
        <w:rPr>
          <w:rFonts w:eastAsia="MS Mincho"/>
          <w:sz w:val="20"/>
          <w:szCs w:val="20"/>
          <w:lang w:val="en-GB" w:eastAsia="zh-CN"/>
        </w:rPr>
      </w:pPr>
      <w:r w:rsidRPr="00F075B3">
        <w:rPr>
          <w:rFonts w:eastAsia="MS Mincho"/>
          <w:sz w:val="20"/>
          <w:szCs w:val="20"/>
          <w:lang w:val="en-GB" w:eastAsia="zh-CN"/>
        </w:rPr>
        <w:t xml:space="preserve">Option 2: </w:t>
      </w:r>
      <w:r w:rsidR="003232C7" w:rsidRPr="00F075B3">
        <w:rPr>
          <w:rFonts w:eastAsia="MS Mincho"/>
          <w:sz w:val="20"/>
          <w:szCs w:val="20"/>
          <w:lang w:val="en-GB" w:eastAsia="zh-CN"/>
        </w:rPr>
        <w:t>No need to discuss option 1.</w:t>
      </w:r>
      <w:r w:rsidR="003232C7" w:rsidRPr="00F075B3">
        <w:rPr>
          <w:sz w:val="20"/>
          <w:szCs w:val="20"/>
          <w:lang w:eastAsia="zh-CN"/>
        </w:rPr>
        <w:t xml:space="preserve"> (Apple, QC, LGE, Xiaomi, MTK, Intel, vivo, CATT</w:t>
      </w:r>
      <w:r w:rsidR="003232C7" w:rsidRPr="00F075B3">
        <w:rPr>
          <w:rFonts w:eastAsia="Yu Mincho"/>
          <w:sz w:val="20"/>
          <w:szCs w:val="20"/>
          <w:lang w:eastAsia="zh-CN"/>
        </w:rPr>
        <w:t>)</w:t>
      </w:r>
    </w:p>
    <w:p w14:paraId="75586407" w14:textId="5E70DFE6" w:rsidR="00E451CC" w:rsidRPr="00502D3C" w:rsidRDefault="003232C7" w:rsidP="003232C7">
      <w:pPr>
        <w:spacing w:line="259" w:lineRule="auto"/>
        <w:rPr>
          <w:rFonts w:eastAsiaTheme="minorEastAsia"/>
          <w:lang w:val="en-US" w:eastAsia="zh-CN"/>
        </w:rPr>
      </w:pPr>
      <w:r w:rsidRPr="00502D3C">
        <w:rPr>
          <w:rFonts w:eastAsiaTheme="minorEastAsia"/>
          <w:b/>
          <w:bCs/>
          <w:lang w:val="en-US" w:eastAsia="zh-CN"/>
        </w:rPr>
        <w:t>Agreement in 2</w:t>
      </w:r>
      <w:r w:rsidR="00F075B3" w:rsidRPr="00502D3C">
        <w:rPr>
          <w:rFonts w:eastAsiaTheme="minorEastAsia"/>
          <w:b/>
          <w:bCs/>
          <w:vertAlign w:val="superscript"/>
          <w:lang w:val="en-US" w:eastAsia="zh-CN"/>
        </w:rPr>
        <w:t>nd</w:t>
      </w:r>
      <w:r w:rsidRPr="00502D3C">
        <w:rPr>
          <w:rFonts w:eastAsiaTheme="minorEastAsia"/>
          <w:b/>
          <w:bCs/>
          <w:lang w:val="en-US" w:eastAsia="zh-CN"/>
        </w:rPr>
        <w:t xml:space="preserve"> round:</w:t>
      </w:r>
      <w:r w:rsidRPr="00502D3C">
        <w:rPr>
          <w:rFonts w:eastAsiaTheme="minorEastAsia"/>
          <w:lang w:val="en-US" w:eastAsia="zh-CN"/>
        </w:rPr>
        <w:t xml:space="preserve"> </w:t>
      </w:r>
      <w:r w:rsidR="002F404C" w:rsidRPr="00502D3C">
        <w:rPr>
          <w:lang w:eastAsia="zh-CN"/>
        </w:rPr>
        <w:t>FFS</w:t>
      </w:r>
      <w:r w:rsidR="00E451CC" w:rsidRPr="00502D3C">
        <w:rPr>
          <w:lang w:eastAsia="zh-CN"/>
        </w:rPr>
        <w:t>.</w:t>
      </w:r>
    </w:p>
    <w:p w14:paraId="163F1D94" w14:textId="0E5E6FB7" w:rsidR="003232C7" w:rsidRDefault="003232C7" w:rsidP="003232C7">
      <w:pPr>
        <w:spacing w:line="259" w:lineRule="auto"/>
        <w:rPr>
          <w:rFonts w:eastAsiaTheme="minorEastAsia"/>
          <w:highlight w:val="yellow"/>
          <w:lang w:val="en-US" w:eastAsia="zh-CN"/>
        </w:rPr>
      </w:pPr>
    </w:p>
    <w:p w14:paraId="5F3EA14A" w14:textId="40CC3466" w:rsidR="003232C7" w:rsidRDefault="003232C7" w:rsidP="003232C7">
      <w:pPr>
        <w:pStyle w:val="Heading1"/>
        <w:numPr>
          <w:ilvl w:val="0"/>
          <w:numId w:val="10"/>
        </w:numPr>
        <w:pBdr>
          <w:top w:val="single" w:sz="12" w:space="2" w:color="auto"/>
        </w:pBdr>
        <w:jc w:val="both"/>
        <w:rPr>
          <w:sz w:val="32"/>
        </w:rPr>
      </w:pPr>
      <w:r w:rsidRPr="003232C7">
        <w:rPr>
          <w:sz w:val="32"/>
        </w:rPr>
        <w:lastRenderedPageBreak/>
        <w:t>Feature list for SRS antenna port switching</w:t>
      </w:r>
      <w:r>
        <w:rPr>
          <w:sz w:val="32"/>
        </w:rPr>
        <w:t xml:space="preserve"> </w:t>
      </w:r>
    </w:p>
    <w:p w14:paraId="57F074C1" w14:textId="6FFE1802" w:rsidR="003232C7" w:rsidRPr="00F075B3" w:rsidRDefault="003232C7" w:rsidP="003232C7">
      <w:pPr>
        <w:rPr>
          <w:b/>
          <w:u w:val="single"/>
          <w:lang w:eastAsia="ko-KR"/>
        </w:rPr>
      </w:pPr>
      <w:r w:rsidRPr="00F075B3">
        <w:rPr>
          <w:b/>
          <w:u w:val="single"/>
          <w:lang w:eastAsia="ko-KR"/>
        </w:rPr>
        <w:t>Sub-topic 1-6: Feature list for SRS antenna port switching</w:t>
      </w:r>
    </w:p>
    <w:p w14:paraId="39FFAE9B" w14:textId="77777777" w:rsidR="003232C7" w:rsidRPr="00F075B3" w:rsidRDefault="003232C7" w:rsidP="003232C7">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 xml:space="preserve">Option 1 (Apple, OPPO): </w:t>
      </w:r>
    </w:p>
    <w:p w14:paraId="20DA328C" w14:textId="77777777" w:rsidR="003232C7" w:rsidRPr="00F075B3" w:rsidRDefault="003232C7" w:rsidP="003232C7">
      <w:pPr>
        <w:pStyle w:val="ListParagraph"/>
        <w:widowControl/>
        <w:numPr>
          <w:ilvl w:val="1"/>
          <w:numId w:val="21"/>
        </w:numPr>
        <w:autoSpaceDE/>
        <w:autoSpaceDN/>
        <w:adjustRightInd/>
        <w:spacing w:after="120" w:line="259" w:lineRule="auto"/>
        <w:ind w:firstLineChars="0"/>
        <w:jc w:val="both"/>
        <w:rPr>
          <w:sz w:val="20"/>
          <w:szCs w:val="20"/>
          <w:lang w:eastAsia="zh-CN"/>
        </w:rPr>
      </w:pPr>
      <w:r w:rsidRPr="00F075B3">
        <w:rPr>
          <w:sz w:val="20"/>
          <w:szCs w:val="20"/>
          <w:lang w:eastAsia="zh-CN"/>
        </w:rPr>
        <w:t>Introduce UE capability for SRS antenna port switching requirement in RAN4.</w:t>
      </w:r>
    </w:p>
    <w:p w14:paraId="6DD1F9AD" w14:textId="77777777" w:rsidR="003232C7" w:rsidRPr="00F075B3" w:rsidRDefault="003232C7" w:rsidP="003232C7">
      <w:pPr>
        <w:pStyle w:val="ListParagraph"/>
        <w:widowControl/>
        <w:numPr>
          <w:ilvl w:val="0"/>
          <w:numId w:val="21"/>
        </w:numPr>
        <w:autoSpaceDE/>
        <w:autoSpaceDN/>
        <w:adjustRightInd/>
        <w:spacing w:after="120" w:line="259" w:lineRule="auto"/>
        <w:ind w:firstLineChars="0"/>
        <w:jc w:val="both"/>
        <w:rPr>
          <w:sz w:val="20"/>
          <w:szCs w:val="20"/>
          <w:lang w:eastAsia="zh-CN"/>
        </w:rPr>
      </w:pPr>
      <w:r w:rsidRPr="00F075B3">
        <w:rPr>
          <w:sz w:val="20"/>
          <w:szCs w:val="20"/>
          <w:lang w:eastAsia="zh-CN"/>
        </w:rPr>
        <w:t>Option 2 (QC, HW, MTK, E///, CMCC, Nokia, vivo, CATT):</w:t>
      </w:r>
    </w:p>
    <w:p w14:paraId="2B64535E" w14:textId="77777777" w:rsidR="003232C7" w:rsidRPr="00F075B3" w:rsidRDefault="003232C7" w:rsidP="003232C7">
      <w:pPr>
        <w:pStyle w:val="ListParagraph"/>
        <w:widowControl/>
        <w:numPr>
          <w:ilvl w:val="1"/>
          <w:numId w:val="21"/>
        </w:numPr>
        <w:autoSpaceDE/>
        <w:autoSpaceDN/>
        <w:adjustRightInd/>
        <w:spacing w:after="120" w:line="259" w:lineRule="auto"/>
        <w:ind w:firstLineChars="0"/>
        <w:jc w:val="both"/>
        <w:rPr>
          <w:sz w:val="20"/>
          <w:szCs w:val="20"/>
          <w:lang w:eastAsia="zh-CN"/>
        </w:rPr>
      </w:pPr>
      <w:r w:rsidRPr="00F075B3">
        <w:rPr>
          <w:sz w:val="20"/>
          <w:szCs w:val="20"/>
          <w:lang w:eastAsia="zh-CN"/>
        </w:rPr>
        <w:t>No need to introduce UE capability for SRS antenna port switching requirement in RAN4.</w:t>
      </w:r>
    </w:p>
    <w:p w14:paraId="42DEF7D1" w14:textId="77777777" w:rsidR="003232C7" w:rsidRPr="00F075B3" w:rsidRDefault="003232C7" w:rsidP="003232C7">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Option 3 (Intel):</w:t>
      </w:r>
    </w:p>
    <w:p w14:paraId="7ED5EF61" w14:textId="77777777" w:rsidR="003232C7" w:rsidRPr="00F075B3" w:rsidRDefault="003232C7" w:rsidP="003232C7">
      <w:pPr>
        <w:pStyle w:val="ListParagraph"/>
        <w:widowControl/>
        <w:numPr>
          <w:ilvl w:val="1"/>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No need to introduce UE capability for SRS antenna port switching requirement in RAN4, and</w:t>
      </w:r>
    </w:p>
    <w:p w14:paraId="704D5000" w14:textId="77777777" w:rsidR="003232C7" w:rsidRPr="00F075B3" w:rsidRDefault="003232C7" w:rsidP="003232C7">
      <w:pPr>
        <w:pStyle w:val="ListParagraph"/>
        <w:widowControl/>
        <w:numPr>
          <w:ilvl w:val="1"/>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R15/R16 UE who supports SRS antenna port switching is not required to meet R17 SRS antenna port switching requirement.</w:t>
      </w:r>
    </w:p>
    <w:p w14:paraId="01551140" w14:textId="7CEDE71A" w:rsidR="003232C7" w:rsidRPr="00F075B3" w:rsidRDefault="003232C7" w:rsidP="003232C7">
      <w:pPr>
        <w:spacing w:line="259" w:lineRule="auto"/>
        <w:rPr>
          <w:rFonts w:eastAsiaTheme="minorEastAsia"/>
          <w:b/>
          <w:bCs/>
          <w:lang w:val="en-US" w:eastAsia="zh-CN"/>
        </w:rPr>
      </w:pPr>
      <w:r w:rsidRPr="00F075B3">
        <w:rPr>
          <w:rFonts w:eastAsiaTheme="minorEastAsia"/>
          <w:b/>
          <w:bCs/>
          <w:lang w:val="en-US" w:eastAsia="zh-CN"/>
        </w:rPr>
        <w:t>Agreement in 2</w:t>
      </w:r>
      <w:r w:rsidRPr="00F075B3">
        <w:rPr>
          <w:rFonts w:eastAsiaTheme="minorEastAsia"/>
          <w:b/>
          <w:bCs/>
          <w:vertAlign w:val="superscript"/>
          <w:lang w:val="en-US" w:eastAsia="zh-CN"/>
        </w:rPr>
        <w:t>nd</w:t>
      </w:r>
      <w:r w:rsidRPr="00F075B3">
        <w:rPr>
          <w:rFonts w:eastAsiaTheme="minorEastAsia"/>
          <w:b/>
          <w:bCs/>
          <w:lang w:val="en-US" w:eastAsia="zh-CN"/>
        </w:rPr>
        <w:t xml:space="preserve"> round: </w:t>
      </w:r>
    </w:p>
    <w:p w14:paraId="4D59525F" w14:textId="77777777" w:rsidR="00FE1915" w:rsidRPr="00F075B3" w:rsidRDefault="00FE1915" w:rsidP="00FE1915">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No need to introduce UE capability for SRS antenna port switching requirement in RAN4, and</w:t>
      </w:r>
    </w:p>
    <w:p w14:paraId="76B9EBE3" w14:textId="77777777" w:rsidR="00FE1915" w:rsidRPr="00F075B3" w:rsidRDefault="00FE1915" w:rsidP="00FE1915">
      <w:pPr>
        <w:pStyle w:val="ListParagraph"/>
        <w:widowControl/>
        <w:numPr>
          <w:ilvl w:val="0"/>
          <w:numId w:val="21"/>
        </w:numPr>
        <w:overflowPunct w:val="0"/>
        <w:spacing w:after="120" w:line="259" w:lineRule="auto"/>
        <w:ind w:firstLineChars="0"/>
        <w:jc w:val="both"/>
        <w:textAlignment w:val="baseline"/>
        <w:rPr>
          <w:sz w:val="20"/>
          <w:szCs w:val="20"/>
          <w:lang w:eastAsia="zh-CN"/>
        </w:rPr>
      </w:pPr>
      <w:r w:rsidRPr="00F075B3">
        <w:rPr>
          <w:sz w:val="20"/>
          <w:szCs w:val="20"/>
          <w:lang w:eastAsia="zh-CN"/>
        </w:rPr>
        <w:t>R15/R16 UE who supports SRS antenna port switching is not required to meet R17 SRS antenna port switching requirement.</w:t>
      </w:r>
      <w:r w:rsidRPr="00F075B3">
        <w:rPr>
          <w:sz w:val="20"/>
          <w:szCs w:val="20"/>
          <w:lang w:val="en-US" w:eastAsia="zh-CN"/>
        </w:rPr>
        <w:t xml:space="preserve"> (</w:t>
      </w:r>
      <w:proofErr w:type="gramStart"/>
      <w:r w:rsidRPr="00F075B3">
        <w:rPr>
          <w:sz w:val="20"/>
          <w:szCs w:val="20"/>
          <w:lang w:val="en-US" w:eastAsia="zh-CN"/>
        </w:rPr>
        <w:t>this</w:t>
      </w:r>
      <w:proofErr w:type="gramEnd"/>
      <w:r w:rsidRPr="00F075B3">
        <w:rPr>
          <w:sz w:val="20"/>
          <w:szCs w:val="20"/>
          <w:lang w:val="en-US" w:eastAsia="zh-CN"/>
        </w:rPr>
        <w:t xml:space="preserve"> agreement would not impact any spec)</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4D2758E8" w:rsidR="004D4ED2" w:rsidRDefault="009D56DB" w:rsidP="005A1E0E">
      <w:pPr>
        <w:rPr>
          <w:lang w:eastAsia="zh-CN"/>
        </w:rPr>
      </w:pPr>
      <w:r>
        <w:rPr>
          <w:lang w:eastAsia="zh-CN"/>
        </w:rPr>
        <w:t xml:space="preserve">[1] </w:t>
      </w:r>
      <w:r w:rsidR="001E2D57" w:rsidRPr="001E2D57">
        <w:rPr>
          <w:szCs w:val="24"/>
          <w:lang w:val="en-US" w:eastAsia="zh-CN"/>
        </w:rPr>
        <w:t>R4-2202723</w:t>
      </w:r>
      <w:r w:rsidR="00397501">
        <w:rPr>
          <w:lang w:eastAsia="zh-CN"/>
        </w:rPr>
        <w:t xml:space="preserve">, </w:t>
      </w:r>
      <w:r w:rsidR="00397501" w:rsidRPr="00397501">
        <w:rPr>
          <w:lang w:eastAsia="zh-CN"/>
        </w:rPr>
        <w:t xml:space="preserve">Email discussion summary for </w:t>
      </w:r>
      <w:r w:rsidR="002F081A" w:rsidRPr="002F081A">
        <w:rPr>
          <w:lang w:eastAsia="zh-CN"/>
        </w:rPr>
        <w:t>[101</w:t>
      </w:r>
      <w:r w:rsidR="003232C7">
        <w:rPr>
          <w:lang w:eastAsia="zh-CN"/>
        </w:rPr>
        <w:t>-bis</w:t>
      </w:r>
      <w:r w:rsidR="002F081A" w:rsidRPr="002F081A">
        <w:rPr>
          <w:lang w:eastAsia="zh-CN"/>
        </w:rPr>
        <w:t>-e][2</w:t>
      </w:r>
      <w:r w:rsidR="003232C7">
        <w:rPr>
          <w:lang w:eastAsia="zh-CN"/>
        </w:rPr>
        <w:t>06</w:t>
      </w:r>
      <w:r w:rsidR="002F081A" w:rsidRPr="002F081A">
        <w:rPr>
          <w:lang w:eastAsia="zh-CN"/>
        </w:rPr>
        <w:t>] NR_RRM_enh2_1</w:t>
      </w:r>
      <w:r w:rsidR="00397501">
        <w:rPr>
          <w:lang w:eastAsia="zh-CN"/>
        </w:rPr>
        <w:t xml:space="preserve">, </w:t>
      </w:r>
      <w:r w:rsidR="00397501" w:rsidRPr="00397501">
        <w:rPr>
          <w:lang w:eastAsia="zh-CN"/>
        </w:rPr>
        <w:t>Moderator (Apple)</w:t>
      </w:r>
      <w:r w:rsidR="00397501">
        <w:rPr>
          <w:lang w:eastAsia="zh-CN"/>
        </w:rPr>
        <w:t>, RAN4 #10</w:t>
      </w:r>
      <w:r w:rsidR="002F081A">
        <w:rPr>
          <w:lang w:eastAsia="zh-CN"/>
        </w:rPr>
        <w:t>1</w:t>
      </w:r>
      <w:r w:rsidR="003232C7">
        <w:rPr>
          <w:lang w:eastAsia="zh-CN"/>
        </w:rPr>
        <w:t>-bis-</w:t>
      </w:r>
      <w:r w:rsidR="00397501">
        <w:rPr>
          <w:lang w:eastAsia="zh-CN"/>
        </w:rPr>
        <w:t>e</w:t>
      </w:r>
    </w:p>
    <w:p w14:paraId="5BE6F58C" w14:textId="4666EB94" w:rsidR="0019504E" w:rsidRDefault="0019504E" w:rsidP="005A1E0E">
      <w:pPr>
        <w:rPr>
          <w:lang w:eastAsia="zh-CN"/>
        </w:rPr>
      </w:pPr>
    </w:p>
    <w:p w14:paraId="75685FEF" w14:textId="77777777" w:rsidR="0019504E" w:rsidRPr="005A1E0E" w:rsidRDefault="0019504E" w:rsidP="005A1E0E">
      <w:pPr>
        <w:rPr>
          <w:lang w:eastAsia="zh-CN"/>
        </w:rPr>
      </w:pPr>
    </w:p>
    <w:sectPr w:rsidR="0019504E"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5380" w14:textId="77777777" w:rsidR="00824834" w:rsidRDefault="00824834">
      <w:pPr>
        <w:spacing w:after="0"/>
      </w:pPr>
      <w:r>
        <w:separator/>
      </w:r>
    </w:p>
  </w:endnote>
  <w:endnote w:type="continuationSeparator" w:id="0">
    <w:p w14:paraId="62B34D66" w14:textId="77777777" w:rsidR="00824834" w:rsidRDefault="00824834">
      <w:pPr>
        <w:spacing w:after="0"/>
      </w:pPr>
      <w:r>
        <w:continuationSeparator/>
      </w:r>
    </w:p>
  </w:endnote>
  <w:endnote w:type="continuationNotice" w:id="1">
    <w:p w14:paraId="76558C5B" w14:textId="77777777" w:rsidR="00824834" w:rsidRDefault="00824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381A5" w14:textId="77777777" w:rsidR="00824834" w:rsidRDefault="00824834">
      <w:pPr>
        <w:spacing w:after="0"/>
      </w:pPr>
      <w:r>
        <w:separator/>
      </w:r>
    </w:p>
  </w:footnote>
  <w:footnote w:type="continuationSeparator" w:id="0">
    <w:p w14:paraId="510189CA" w14:textId="77777777" w:rsidR="00824834" w:rsidRDefault="00824834">
      <w:pPr>
        <w:spacing w:after="0"/>
      </w:pPr>
      <w:r>
        <w:continuationSeparator/>
      </w:r>
    </w:p>
  </w:footnote>
  <w:footnote w:type="continuationNotice" w:id="1">
    <w:p w14:paraId="5611B517" w14:textId="77777777" w:rsidR="00824834" w:rsidRDefault="00824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C7D9B" w:rsidRDefault="00AC7D9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3695519"/>
    <w:multiLevelType w:val="hybridMultilevel"/>
    <w:tmpl w:val="C688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8"/>
  </w:num>
  <w:num w:numId="12">
    <w:abstractNumId w:val="11"/>
  </w:num>
  <w:num w:numId="13">
    <w:abstractNumId w:val="5"/>
  </w:num>
  <w:num w:numId="14">
    <w:abstractNumId w:val="12"/>
  </w:num>
  <w:num w:numId="15">
    <w:abstractNumId w:val="15"/>
  </w:num>
  <w:num w:numId="16">
    <w:abstractNumId w:val="20"/>
  </w:num>
  <w:num w:numId="17">
    <w:abstractNumId w:val="14"/>
  </w:num>
  <w:num w:numId="18">
    <w:abstractNumId w:val="6"/>
  </w:num>
  <w:num w:numId="19">
    <w:abstractNumId w:val="19"/>
  </w:num>
  <w:num w:numId="20">
    <w:abstractNumId w:val="13"/>
  </w:num>
  <w:num w:numId="21">
    <w:abstractNumId w:val="10"/>
  </w:num>
  <w:num w:numId="22">
    <w:abstractNumId w:val="10"/>
  </w:num>
  <w:num w:numId="23">
    <w:abstractNumId w:val="16"/>
  </w:num>
  <w:num w:numId="2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c3MTY0M7cwMzVT0lEKTi0uzszPAykwrAUAMwTvDSwAAAA="/>
  </w:docVars>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27D"/>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545"/>
    <w:rsid w:val="00050957"/>
    <w:rsid w:val="00051788"/>
    <w:rsid w:val="00051C39"/>
    <w:rsid w:val="000523C0"/>
    <w:rsid w:val="000527A5"/>
    <w:rsid w:val="000531E5"/>
    <w:rsid w:val="00053B21"/>
    <w:rsid w:val="00053BDB"/>
    <w:rsid w:val="00054BC2"/>
    <w:rsid w:val="00055063"/>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5F14"/>
    <w:rsid w:val="00076F5C"/>
    <w:rsid w:val="0007719F"/>
    <w:rsid w:val="00077C54"/>
    <w:rsid w:val="000800DC"/>
    <w:rsid w:val="000808D2"/>
    <w:rsid w:val="00081275"/>
    <w:rsid w:val="00081E65"/>
    <w:rsid w:val="00082D9A"/>
    <w:rsid w:val="00082E1A"/>
    <w:rsid w:val="00084A4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E09"/>
    <w:rsid w:val="000A505A"/>
    <w:rsid w:val="000A595A"/>
    <w:rsid w:val="000A59EA"/>
    <w:rsid w:val="000A67D0"/>
    <w:rsid w:val="000A7CED"/>
    <w:rsid w:val="000B19D0"/>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3AC8"/>
    <w:rsid w:val="000C42A7"/>
    <w:rsid w:val="000C4F72"/>
    <w:rsid w:val="000C51C6"/>
    <w:rsid w:val="000C51EA"/>
    <w:rsid w:val="000C5BE0"/>
    <w:rsid w:val="000C7506"/>
    <w:rsid w:val="000D050B"/>
    <w:rsid w:val="000D094D"/>
    <w:rsid w:val="000D45C9"/>
    <w:rsid w:val="000D5C69"/>
    <w:rsid w:val="000D624B"/>
    <w:rsid w:val="000D6AA9"/>
    <w:rsid w:val="000D6E60"/>
    <w:rsid w:val="000D7462"/>
    <w:rsid w:val="000D7973"/>
    <w:rsid w:val="000E0751"/>
    <w:rsid w:val="000E0994"/>
    <w:rsid w:val="000E19A7"/>
    <w:rsid w:val="000E2DC9"/>
    <w:rsid w:val="000E306C"/>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589"/>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0A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0B74"/>
    <w:rsid w:val="0015142D"/>
    <w:rsid w:val="001517B5"/>
    <w:rsid w:val="00151C6B"/>
    <w:rsid w:val="001526BA"/>
    <w:rsid w:val="001532F8"/>
    <w:rsid w:val="0015382B"/>
    <w:rsid w:val="0015416A"/>
    <w:rsid w:val="00154365"/>
    <w:rsid w:val="001543DB"/>
    <w:rsid w:val="00155751"/>
    <w:rsid w:val="0015749B"/>
    <w:rsid w:val="0016034B"/>
    <w:rsid w:val="00161C57"/>
    <w:rsid w:val="001623E4"/>
    <w:rsid w:val="00162401"/>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04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4F90"/>
    <w:rsid w:val="001A53B3"/>
    <w:rsid w:val="001A5D9F"/>
    <w:rsid w:val="001B0B6E"/>
    <w:rsid w:val="001B1A8B"/>
    <w:rsid w:val="001B3EE1"/>
    <w:rsid w:val="001B50A5"/>
    <w:rsid w:val="001B7401"/>
    <w:rsid w:val="001B7745"/>
    <w:rsid w:val="001C0CDA"/>
    <w:rsid w:val="001C193A"/>
    <w:rsid w:val="001C3104"/>
    <w:rsid w:val="001C4653"/>
    <w:rsid w:val="001C4B85"/>
    <w:rsid w:val="001C5179"/>
    <w:rsid w:val="001C57E6"/>
    <w:rsid w:val="001C5B8F"/>
    <w:rsid w:val="001C6638"/>
    <w:rsid w:val="001C79BE"/>
    <w:rsid w:val="001D0D3C"/>
    <w:rsid w:val="001D0DC4"/>
    <w:rsid w:val="001D1853"/>
    <w:rsid w:val="001D3529"/>
    <w:rsid w:val="001D3B7E"/>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57"/>
    <w:rsid w:val="001E2D80"/>
    <w:rsid w:val="001E45F1"/>
    <w:rsid w:val="001E6177"/>
    <w:rsid w:val="001E69EF"/>
    <w:rsid w:val="001E7419"/>
    <w:rsid w:val="001E7AC6"/>
    <w:rsid w:val="001E7B2A"/>
    <w:rsid w:val="001E7C2D"/>
    <w:rsid w:val="001E7E0F"/>
    <w:rsid w:val="001F076A"/>
    <w:rsid w:val="001F0852"/>
    <w:rsid w:val="001F0A60"/>
    <w:rsid w:val="001F179C"/>
    <w:rsid w:val="001F479A"/>
    <w:rsid w:val="001F59EF"/>
    <w:rsid w:val="001F63EF"/>
    <w:rsid w:val="001F715B"/>
    <w:rsid w:val="002018D3"/>
    <w:rsid w:val="00201E08"/>
    <w:rsid w:val="002026B1"/>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46F9"/>
    <w:rsid w:val="00234CC7"/>
    <w:rsid w:val="002352A1"/>
    <w:rsid w:val="00235D67"/>
    <w:rsid w:val="00236B44"/>
    <w:rsid w:val="00236D56"/>
    <w:rsid w:val="00237CD3"/>
    <w:rsid w:val="002408BE"/>
    <w:rsid w:val="00241281"/>
    <w:rsid w:val="002429D9"/>
    <w:rsid w:val="00242B77"/>
    <w:rsid w:val="0024363C"/>
    <w:rsid w:val="0024595E"/>
    <w:rsid w:val="00245B24"/>
    <w:rsid w:val="00246B61"/>
    <w:rsid w:val="00247AF0"/>
    <w:rsid w:val="00250218"/>
    <w:rsid w:val="00250262"/>
    <w:rsid w:val="002509D0"/>
    <w:rsid w:val="00251B15"/>
    <w:rsid w:val="00253327"/>
    <w:rsid w:val="0025373D"/>
    <w:rsid w:val="00253B68"/>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C5"/>
    <w:rsid w:val="002714DF"/>
    <w:rsid w:val="002723C2"/>
    <w:rsid w:val="0027274E"/>
    <w:rsid w:val="00272BF3"/>
    <w:rsid w:val="00273259"/>
    <w:rsid w:val="0027328C"/>
    <w:rsid w:val="00273A6D"/>
    <w:rsid w:val="00273B33"/>
    <w:rsid w:val="00273C26"/>
    <w:rsid w:val="00273EB9"/>
    <w:rsid w:val="00273FBC"/>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5369"/>
    <w:rsid w:val="002855B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60A9"/>
    <w:rsid w:val="002B7961"/>
    <w:rsid w:val="002B7CB9"/>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2EE"/>
    <w:rsid w:val="002D64CA"/>
    <w:rsid w:val="002D6A82"/>
    <w:rsid w:val="002D797D"/>
    <w:rsid w:val="002E01CC"/>
    <w:rsid w:val="002E35D6"/>
    <w:rsid w:val="002E4A00"/>
    <w:rsid w:val="002E596A"/>
    <w:rsid w:val="002E673F"/>
    <w:rsid w:val="002E6B1B"/>
    <w:rsid w:val="002E7E0D"/>
    <w:rsid w:val="002E7EFC"/>
    <w:rsid w:val="002F04C8"/>
    <w:rsid w:val="002F0628"/>
    <w:rsid w:val="002F081A"/>
    <w:rsid w:val="002F0D78"/>
    <w:rsid w:val="002F0F0C"/>
    <w:rsid w:val="002F11D7"/>
    <w:rsid w:val="002F1C0E"/>
    <w:rsid w:val="002F2AF3"/>
    <w:rsid w:val="002F2F17"/>
    <w:rsid w:val="002F33B8"/>
    <w:rsid w:val="002F38BB"/>
    <w:rsid w:val="002F3E1D"/>
    <w:rsid w:val="002F404C"/>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057A"/>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2C7"/>
    <w:rsid w:val="00323963"/>
    <w:rsid w:val="00323B09"/>
    <w:rsid w:val="00323F85"/>
    <w:rsid w:val="00324437"/>
    <w:rsid w:val="003245F6"/>
    <w:rsid w:val="00324D54"/>
    <w:rsid w:val="003253E9"/>
    <w:rsid w:val="00325723"/>
    <w:rsid w:val="00325A08"/>
    <w:rsid w:val="00326902"/>
    <w:rsid w:val="00326C27"/>
    <w:rsid w:val="00330749"/>
    <w:rsid w:val="0033083F"/>
    <w:rsid w:val="003312D3"/>
    <w:rsid w:val="00332A60"/>
    <w:rsid w:val="00333158"/>
    <w:rsid w:val="003333D3"/>
    <w:rsid w:val="003335F1"/>
    <w:rsid w:val="00333A4C"/>
    <w:rsid w:val="0033486B"/>
    <w:rsid w:val="00334A27"/>
    <w:rsid w:val="00335B5C"/>
    <w:rsid w:val="0033771F"/>
    <w:rsid w:val="00337C0E"/>
    <w:rsid w:val="00340C1B"/>
    <w:rsid w:val="0034137B"/>
    <w:rsid w:val="00341905"/>
    <w:rsid w:val="00341E35"/>
    <w:rsid w:val="0034219A"/>
    <w:rsid w:val="00342BF6"/>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4F71"/>
    <w:rsid w:val="00396807"/>
    <w:rsid w:val="00397052"/>
    <w:rsid w:val="00397501"/>
    <w:rsid w:val="0039790A"/>
    <w:rsid w:val="003979A0"/>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0310"/>
    <w:rsid w:val="00411C70"/>
    <w:rsid w:val="00411D45"/>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785"/>
    <w:rsid w:val="0043558F"/>
    <w:rsid w:val="00437054"/>
    <w:rsid w:val="004405DB"/>
    <w:rsid w:val="00440AC3"/>
    <w:rsid w:val="00440D7A"/>
    <w:rsid w:val="00440EA2"/>
    <w:rsid w:val="004410AD"/>
    <w:rsid w:val="0044148C"/>
    <w:rsid w:val="00441909"/>
    <w:rsid w:val="00441AC0"/>
    <w:rsid w:val="00442549"/>
    <w:rsid w:val="00444F50"/>
    <w:rsid w:val="00446921"/>
    <w:rsid w:val="004505D5"/>
    <w:rsid w:val="004508F4"/>
    <w:rsid w:val="0045163F"/>
    <w:rsid w:val="00452702"/>
    <w:rsid w:val="004530B2"/>
    <w:rsid w:val="00454FEA"/>
    <w:rsid w:val="00455450"/>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6E6"/>
    <w:rsid w:val="00476399"/>
    <w:rsid w:val="0047674A"/>
    <w:rsid w:val="004775D5"/>
    <w:rsid w:val="00477C5F"/>
    <w:rsid w:val="00477EDE"/>
    <w:rsid w:val="00480051"/>
    <w:rsid w:val="004807A0"/>
    <w:rsid w:val="004807F5"/>
    <w:rsid w:val="004817E8"/>
    <w:rsid w:val="004829AA"/>
    <w:rsid w:val="00483F35"/>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1C6"/>
    <w:rsid w:val="004A039E"/>
    <w:rsid w:val="004A0E95"/>
    <w:rsid w:val="004A126D"/>
    <w:rsid w:val="004A159A"/>
    <w:rsid w:val="004A20E8"/>
    <w:rsid w:val="004A37FD"/>
    <w:rsid w:val="004A49BE"/>
    <w:rsid w:val="004A4CC8"/>
    <w:rsid w:val="004A4FB0"/>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240"/>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9DC"/>
    <w:rsid w:val="004F217D"/>
    <w:rsid w:val="004F3225"/>
    <w:rsid w:val="004F3A20"/>
    <w:rsid w:val="004F466E"/>
    <w:rsid w:val="004F4E7F"/>
    <w:rsid w:val="004F57F8"/>
    <w:rsid w:val="004F5A32"/>
    <w:rsid w:val="004F5ADB"/>
    <w:rsid w:val="004F60B1"/>
    <w:rsid w:val="004F6F6D"/>
    <w:rsid w:val="00500476"/>
    <w:rsid w:val="005006F3"/>
    <w:rsid w:val="0050078D"/>
    <w:rsid w:val="00501587"/>
    <w:rsid w:val="00502AD4"/>
    <w:rsid w:val="00502D3C"/>
    <w:rsid w:val="0050327B"/>
    <w:rsid w:val="005063B3"/>
    <w:rsid w:val="0050694D"/>
    <w:rsid w:val="0050726C"/>
    <w:rsid w:val="00507AA3"/>
    <w:rsid w:val="005102D5"/>
    <w:rsid w:val="00510895"/>
    <w:rsid w:val="0051133A"/>
    <w:rsid w:val="0051176D"/>
    <w:rsid w:val="00512086"/>
    <w:rsid w:val="00512B48"/>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1216"/>
    <w:rsid w:val="00532191"/>
    <w:rsid w:val="00533C6E"/>
    <w:rsid w:val="005351E8"/>
    <w:rsid w:val="0053629F"/>
    <w:rsid w:val="00536BA8"/>
    <w:rsid w:val="00536D04"/>
    <w:rsid w:val="00536D96"/>
    <w:rsid w:val="00537411"/>
    <w:rsid w:val="00540473"/>
    <w:rsid w:val="005429DC"/>
    <w:rsid w:val="00543181"/>
    <w:rsid w:val="0054354D"/>
    <w:rsid w:val="005450E0"/>
    <w:rsid w:val="005458D3"/>
    <w:rsid w:val="00546324"/>
    <w:rsid w:val="005464A2"/>
    <w:rsid w:val="00546524"/>
    <w:rsid w:val="00547009"/>
    <w:rsid w:val="0055063D"/>
    <w:rsid w:val="00552279"/>
    <w:rsid w:val="00552F43"/>
    <w:rsid w:val="005532A8"/>
    <w:rsid w:val="005532B9"/>
    <w:rsid w:val="00553567"/>
    <w:rsid w:val="005549F6"/>
    <w:rsid w:val="00554C9F"/>
    <w:rsid w:val="00554E51"/>
    <w:rsid w:val="00555D4D"/>
    <w:rsid w:val="0055702A"/>
    <w:rsid w:val="005572CC"/>
    <w:rsid w:val="00557767"/>
    <w:rsid w:val="005610EE"/>
    <w:rsid w:val="0056119B"/>
    <w:rsid w:val="00561599"/>
    <w:rsid w:val="00562102"/>
    <w:rsid w:val="005622BE"/>
    <w:rsid w:val="005631E1"/>
    <w:rsid w:val="0056322F"/>
    <w:rsid w:val="0056761B"/>
    <w:rsid w:val="005704EA"/>
    <w:rsid w:val="005721B3"/>
    <w:rsid w:val="00572F88"/>
    <w:rsid w:val="005738D5"/>
    <w:rsid w:val="00573DD2"/>
    <w:rsid w:val="00574C19"/>
    <w:rsid w:val="00575AA1"/>
    <w:rsid w:val="00575B91"/>
    <w:rsid w:val="00576057"/>
    <w:rsid w:val="00576151"/>
    <w:rsid w:val="00576368"/>
    <w:rsid w:val="005764D2"/>
    <w:rsid w:val="00577D5A"/>
    <w:rsid w:val="00580D25"/>
    <w:rsid w:val="005815C3"/>
    <w:rsid w:val="00583149"/>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6D1E"/>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0106"/>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55D"/>
    <w:rsid w:val="005F4753"/>
    <w:rsid w:val="005F5D6E"/>
    <w:rsid w:val="005F5DE2"/>
    <w:rsid w:val="005F6885"/>
    <w:rsid w:val="005F74B5"/>
    <w:rsid w:val="005F7609"/>
    <w:rsid w:val="006002BA"/>
    <w:rsid w:val="0060053D"/>
    <w:rsid w:val="00600D48"/>
    <w:rsid w:val="00601619"/>
    <w:rsid w:val="00601C54"/>
    <w:rsid w:val="006022C9"/>
    <w:rsid w:val="0060255F"/>
    <w:rsid w:val="006030BD"/>
    <w:rsid w:val="006034AE"/>
    <w:rsid w:val="00603526"/>
    <w:rsid w:val="006038D1"/>
    <w:rsid w:val="00604524"/>
    <w:rsid w:val="00604C79"/>
    <w:rsid w:val="00604DFC"/>
    <w:rsid w:val="0060548F"/>
    <w:rsid w:val="006057F5"/>
    <w:rsid w:val="00605FE9"/>
    <w:rsid w:val="0060691C"/>
    <w:rsid w:val="00606994"/>
    <w:rsid w:val="00606EA8"/>
    <w:rsid w:val="006105A0"/>
    <w:rsid w:val="0061143D"/>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F6A"/>
    <w:rsid w:val="00637327"/>
    <w:rsid w:val="006406FF"/>
    <w:rsid w:val="00640F06"/>
    <w:rsid w:val="00641DB6"/>
    <w:rsid w:val="00641FA1"/>
    <w:rsid w:val="006420E2"/>
    <w:rsid w:val="00642184"/>
    <w:rsid w:val="00642537"/>
    <w:rsid w:val="00642A5C"/>
    <w:rsid w:val="00643274"/>
    <w:rsid w:val="00643B46"/>
    <w:rsid w:val="006458B5"/>
    <w:rsid w:val="00646584"/>
    <w:rsid w:val="00646CD3"/>
    <w:rsid w:val="006476FB"/>
    <w:rsid w:val="00651ADE"/>
    <w:rsid w:val="00651B8F"/>
    <w:rsid w:val="00651BA9"/>
    <w:rsid w:val="00651CF2"/>
    <w:rsid w:val="00651E3F"/>
    <w:rsid w:val="0065271C"/>
    <w:rsid w:val="006529FD"/>
    <w:rsid w:val="00652AAC"/>
    <w:rsid w:val="00652CF2"/>
    <w:rsid w:val="00652E7F"/>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1B7A"/>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7C"/>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9FC"/>
    <w:rsid w:val="006A3B3B"/>
    <w:rsid w:val="006A48AC"/>
    <w:rsid w:val="006A4A7F"/>
    <w:rsid w:val="006A5642"/>
    <w:rsid w:val="006A6971"/>
    <w:rsid w:val="006A6E83"/>
    <w:rsid w:val="006A7F13"/>
    <w:rsid w:val="006A7F66"/>
    <w:rsid w:val="006B0442"/>
    <w:rsid w:val="006B04EF"/>
    <w:rsid w:val="006B121E"/>
    <w:rsid w:val="006B2AF3"/>
    <w:rsid w:val="006B4BDB"/>
    <w:rsid w:val="006B50FA"/>
    <w:rsid w:val="006B6698"/>
    <w:rsid w:val="006B6F08"/>
    <w:rsid w:val="006C0355"/>
    <w:rsid w:val="006C117E"/>
    <w:rsid w:val="006C1590"/>
    <w:rsid w:val="006C29CF"/>
    <w:rsid w:val="006C2B2A"/>
    <w:rsid w:val="006C2FB8"/>
    <w:rsid w:val="006C2FC4"/>
    <w:rsid w:val="006C332F"/>
    <w:rsid w:val="006C37D5"/>
    <w:rsid w:val="006C38FB"/>
    <w:rsid w:val="006C39BE"/>
    <w:rsid w:val="006C3AE8"/>
    <w:rsid w:val="006C3EF4"/>
    <w:rsid w:val="006C3F66"/>
    <w:rsid w:val="006C4D50"/>
    <w:rsid w:val="006C4F31"/>
    <w:rsid w:val="006C5B74"/>
    <w:rsid w:val="006C6843"/>
    <w:rsid w:val="006C6FA5"/>
    <w:rsid w:val="006C74D4"/>
    <w:rsid w:val="006C7D03"/>
    <w:rsid w:val="006C7D96"/>
    <w:rsid w:val="006D0146"/>
    <w:rsid w:val="006D0182"/>
    <w:rsid w:val="006D08AE"/>
    <w:rsid w:val="006D0A30"/>
    <w:rsid w:val="006D1BCA"/>
    <w:rsid w:val="006D30E6"/>
    <w:rsid w:val="006D35B4"/>
    <w:rsid w:val="006D516E"/>
    <w:rsid w:val="006D53B5"/>
    <w:rsid w:val="006D669F"/>
    <w:rsid w:val="006D77E2"/>
    <w:rsid w:val="006D7810"/>
    <w:rsid w:val="006E013E"/>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0F"/>
    <w:rsid w:val="006F1F45"/>
    <w:rsid w:val="006F31B8"/>
    <w:rsid w:val="006F3318"/>
    <w:rsid w:val="006F3F4C"/>
    <w:rsid w:val="006F4852"/>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67C2"/>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371DE"/>
    <w:rsid w:val="007402F1"/>
    <w:rsid w:val="0074107A"/>
    <w:rsid w:val="007416D2"/>
    <w:rsid w:val="00741C06"/>
    <w:rsid w:val="00743D37"/>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427"/>
    <w:rsid w:val="007637DF"/>
    <w:rsid w:val="00763A91"/>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6E39"/>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1"/>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174"/>
    <w:rsid w:val="007D38AC"/>
    <w:rsid w:val="007D46A9"/>
    <w:rsid w:val="007D5A11"/>
    <w:rsid w:val="007D5A49"/>
    <w:rsid w:val="007D6054"/>
    <w:rsid w:val="007D627E"/>
    <w:rsid w:val="007D722C"/>
    <w:rsid w:val="007D786A"/>
    <w:rsid w:val="007D7F1F"/>
    <w:rsid w:val="007E04DF"/>
    <w:rsid w:val="007E15A9"/>
    <w:rsid w:val="007E1F44"/>
    <w:rsid w:val="007E2417"/>
    <w:rsid w:val="007E2565"/>
    <w:rsid w:val="007E32C7"/>
    <w:rsid w:val="007E44F9"/>
    <w:rsid w:val="007E460F"/>
    <w:rsid w:val="007E53EC"/>
    <w:rsid w:val="007E54F5"/>
    <w:rsid w:val="007E655D"/>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56"/>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39"/>
    <w:rsid w:val="008151D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834"/>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1B8"/>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1F72"/>
    <w:rsid w:val="00873298"/>
    <w:rsid w:val="00873941"/>
    <w:rsid w:val="00873959"/>
    <w:rsid w:val="00874380"/>
    <w:rsid w:val="00874595"/>
    <w:rsid w:val="00874AEC"/>
    <w:rsid w:val="00875752"/>
    <w:rsid w:val="00875F26"/>
    <w:rsid w:val="00876EF6"/>
    <w:rsid w:val="00876F74"/>
    <w:rsid w:val="008804CD"/>
    <w:rsid w:val="008806E4"/>
    <w:rsid w:val="008809D5"/>
    <w:rsid w:val="00880DC8"/>
    <w:rsid w:val="00880E4F"/>
    <w:rsid w:val="00882774"/>
    <w:rsid w:val="0088483A"/>
    <w:rsid w:val="00885DFA"/>
    <w:rsid w:val="00886054"/>
    <w:rsid w:val="008865E3"/>
    <w:rsid w:val="00887FA8"/>
    <w:rsid w:val="008935AB"/>
    <w:rsid w:val="00894A50"/>
    <w:rsid w:val="00895E36"/>
    <w:rsid w:val="00895FF3"/>
    <w:rsid w:val="00896227"/>
    <w:rsid w:val="00896491"/>
    <w:rsid w:val="00896739"/>
    <w:rsid w:val="008968DC"/>
    <w:rsid w:val="00896918"/>
    <w:rsid w:val="00896D3C"/>
    <w:rsid w:val="0089703E"/>
    <w:rsid w:val="00897096"/>
    <w:rsid w:val="00897EE1"/>
    <w:rsid w:val="008A0E1C"/>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1A51"/>
    <w:rsid w:val="008D22DD"/>
    <w:rsid w:val="008D2A0D"/>
    <w:rsid w:val="008D3DD6"/>
    <w:rsid w:val="008D4149"/>
    <w:rsid w:val="008D41D7"/>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4DB"/>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3D03"/>
    <w:rsid w:val="00944D53"/>
    <w:rsid w:val="009457A7"/>
    <w:rsid w:val="00945877"/>
    <w:rsid w:val="00945A2B"/>
    <w:rsid w:val="00946CD9"/>
    <w:rsid w:val="00947140"/>
    <w:rsid w:val="009471B9"/>
    <w:rsid w:val="00947772"/>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5D4"/>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5D30"/>
    <w:rsid w:val="00996F76"/>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014"/>
    <w:rsid w:val="009B6202"/>
    <w:rsid w:val="009B630A"/>
    <w:rsid w:val="009B77BD"/>
    <w:rsid w:val="009B7EA6"/>
    <w:rsid w:val="009C0406"/>
    <w:rsid w:val="009C046C"/>
    <w:rsid w:val="009C2247"/>
    <w:rsid w:val="009C2E39"/>
    <w:rsid w:val="009C2E5C"/>
    <w:rsid w:val="009C3699"/>
    <w:rsid w:val="009C37E6"/>
    <w:rsid w:val="009C42E6"/>
    <w:rsid w:val="009C5659"/>
    <w:rsid w:val="009C6971"/>
    <w:rsid w:val="009C6EE6"/>
    <w:rsid w:val="009C734E"/>
    <w:rsid w:val="009C7593"/>
    <w:rsid w:val="009C7678"/>
    <w:rsid w:val="009C7860"/>
    <w:rsid w:val="009D0ED7"/>
    <w:rsid w:val="009D10E4"/>
    <w:rsid w:val="009D1827"/>
    <w:rsid w:val="009D2317"/>
    <w:rsid w:val="009D2693"/>
    <w:rsid w:val="009D281D"/>
    <w:rsid w:val="009D2BDB"/>
    <w:rsid w:val="009D3F21"/>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3FB0"/>
    <w:rsid w:val="009E43CE"/>
    <w:rsid w:val="009E4890"/>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6FC1"/>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3A56"/>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475EE"/>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53A"/>
    <w:rsid w:val="00A60DE6"/>
    <w:rsid w:val="00A60F29"/>
    <w:rsid w:val="00A6217D"/>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414"/>
    <w:rsid w:val="00A936EC"/>
    <w:rsid w:val="00A93ACC"/>
    <w:rsid w:val="00A94508"/>
    <w:rsid w:val="00A954CB"/>
    <w:rsid w:val="00A95D33"/>
    <w:rsid w:val="00A95FF1"/>
    <w:rsid w:val="00A963C3"/>
    <w:rsid w:val="00A9648E"/>
    <w:rsid w:val="00A967D7"/>
    <w:rsid w:val="00A9764B"/>
    <w:rsid w:val="00A9788A"/>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632"/>
    <w:rsid w:val="00AB589A"/>
    <w:rsid w:val="00AB5D38"/>
    <w:rsid w:val="00AB6482"/>
    <w:rsid w:val="00AB7842"/>
    <w:rsid w:val="00AB7A62"/>
    <w:rsid w:val="00AB7AD4"/>
    <w:rsid w:val="00AB7EC3"/>
    <w:rsid w:val="00AC2096"/>
    <w:rsid w:val="00AC3991"/>
    <w:rsid w:val="00AC49CD"/>
    <w:rsid w:val="00AC4A04"/>
    <w:rsid w:val="00AC5600"/>
    <w:rsid w:val="00AC5C52"/>
    <w:rsid w:val="00AC5CD8"/>
    <w:rsid w:val="00AC7546"/>
    <w:rsid w:val="00AC7D9B"/>
    <w:rsid w:val="00AC7DF8"/>
    <w:rsid w:val="00AD004E"/>
    <w:rsid w:val="00AD044C"/>
    <w:rsid w:val="00AD0869"/>
    <w:rsid w:val="00AD19DE"/>
    <w:rsid w:val="00AD1E02"/>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1F8"/>
    <w:rsid w:val="00AE3836"/>
    <w:rsid w:val="00AE4865"/>
    <w:rsid w:val="00AE574C"/>
    <w:rsid w:val="00AE5993"/>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FA9"/>
    <w:rsid w:val="00AF73FC"/>
    <w:rsid w:val="00AF7C0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14F"/>
    <w:rsid w:val="00B4739F"/>
    <w:rsid w:val="00B47797"/>
    <w:rsid w:val="00B50847"/>
    <w:rsid w:val="00B50FBA"/>
    <w:rsid w:val="00B514F8"/>
    <w:rsid w:val="00B521EC"/>
    <w:rsid w:val="00B5227E"/>
    <w:rsid w:val="00B5268A"/>
    <w:rsid w:val="00B52807"/>
    <w:rsid w:val="00B52B2E"/>
    <w:rsid w:val="00B52F73"/>
    <w:rsid w:val="00B532C4"/>
    <w:rsid w:val="00B5342A"/>
    <w:rsid w:val="00B57A45"/>
    <w:rsid w:val="00B60057"/>
    <w:rsid w:val="00B600AC"/>
    <w:rsid w:val="00B60A77"/>
    <w:rsid w:val="00B628F3"/>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154"/>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CDD"/>
    <w:rsid w:val="00BA4E4D"/>
    <w:rsid w:val="00BA5438"/>
    <w:rsid w:val="00BA6849"/>
    <w:rsid w:val="00BA6B5B"/>
    <w:rsid w:val="00BB0253"/>
    <w:rsid w:val="00BB10FB"/>
    <w:rsid w:val="00BB1B41"/>
    <w:rsid w:val="00BB1F6D"/>
    <w:rsid w:val="00BB2A3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BD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5F06"/>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5EA2"/>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2B4"/>
    <w:rsid w:val="00C655B9"/>
    <w:rsid w:val="00C664F1"/>
    <w:rsid w:val="00C67B6F"/>
    <w:rsid w:val="00C70DE2"/>
    <w:rsid w:val="00C71854"/>
    <w:rsid w:val="00C72A48"/>
    <w:rsid w:val="00C72CCA"/>
    <w:rsid w:val="00C73028"/>
    <w:rsid w:val="00C743E9"/>
    <w:rsid w:val="00C74CEB"/>
    <w:rsid w:val="00C76A86"/>
    <w:rsid w:val="00C77B6C"/>
    <w:rsid w:val="00C80AD2"/>
    <w:rsid w:val="00C80B2B"/>
    <w:rsid w:val="00C821AF"/>
    <w:rsid w:val="00C832A5"/>
    <w:rsid w:val="00C83713"/>
    <w:rsid w:val="00C83AFF"/>
    <w:rsid w:val="00C84E68"/>
    <w:rsid w:val="00C855FF"/>
    <w:rsid w:val="00C85706"/>
    <w:rsid w:val="00C85C2C"/>
    <w:rsid w:val="00C863EF"/>
    <w:rsid w:val="00C86845"/>
    <w:rsid w:val="00C8726B"/>
    <w:rsid w:val="00C9017B"/>
    <w:rsid w:val="00C90D48"/>
    <w:rsid w:val="00C914C9"/>
    <w:rsid w:val="00C91FC5"/>
    <w:rsid w:val="00C92353"/>
    <w:rsid w:val="00C928BD"/>
    <w:rsid w:val="00C92E30"/>
    <w:rsid w:val="00C9366E"/>
    <w:rsid w:val="00C936FD"/>
    <w:rsid w:val="00C93B23"/>
    <w:rsid w:val="00C94242"/>
    <w:rsid w:val="00C955B7"/>
    <w:rsid w:val="00C96036"/>
    <w:rsid w:val="00C97473"/>
    <w:rsid w:val="00CA003A"/>
    <w:rsid w:val="00CA2170"/>
    <w:rsid w:val="00CA2709"/>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298"/>
    <w:rsid w:val="00D10A4D"/>
    <w:rsid w:val="00D10A90"/>
    <w:rsid w:val="00D12DD3"/>
    <w:rsid w:val="00D12EA6"/>
    <w:rsid w:val="00D13CED"/>
    <w:rsid w:val="00D13F25"/>
    <w:rsid w:val="00D16748"/>
    <w:rsid w:val="00D16FA6"/>
    <w:rsid w:val="00D174D2"/>
    <w:rsid w:val="00D2062E"/>
    <w:rsid w:val="00D221D7"/>
    <w:rsid w:val="00D22A65"/>
    <w:rsid w:val="00D237F2"/>
    <w:rsid w:val="00D237FC"/>
    <w:rsid w:val="00D24630"/>
    <w:rsid w:val="00D25054"/>
    <w:rsid w:val="00D25761"/>
    <w:rsid w:val="00D27086"/>
    <w:rsid w:val="00D27253"/>
    <w:rsid w:val="00D27607"/>
    <w:rsid w:val="00D27D23"/>
    <w:rsid w:val="00D27F36"/>
    <w:rsid w:val="00D313E1"/>
    <w:rsid w:val="00D31FCA"/>
    <w:rsid w:val="00D320BA"/>
    <w:rsid w:val="00D32458"/>
    <w:rsid w:val="00D32EFC"/>
    <w:rsid w:val="00D34215"/>
    <w:rsid w:val="00D34302"/>
    <w:rsid w:val="00D352A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0B13"/>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A68"/>
    <w:rsid w:val="00D80C91"/>
    <w:rsid w:val="00D81558"/>
    <w:rsid w:val="00D81582"/>
    <w:rsid w:val="00D82714"/>
    <w:rsid w:val="00D82BD6"/>
    <w:rsid w:val="00D830B5"/>
    <w:rsid w:val="00D831DB"/>
    <w:rsid w:val="00D834DE"/>
    <w:rsid w:val="00D836ED"/>
    <w:rsid w:val="00D839D8"/>
    <w:rsid w:val="00D844B8"/>
    <w:rsid w:val="00D84932"/>
    <w:rsid w:val="00D85503"/>
    <w:rsid w:val="00D859E1"/>
    <w:rsid w:val="00D867A0"/>
    <w:rsid w:val="00D8723F"/>
    <w:rsid w:val="00D91468"/>
    <w:rsid w:val="00D927B0"/>
    <w:rsid w:val="00D927FD"/>
    <w:rsid w:val="00D93843"/>
    <w:rsid w:val="00D94134"/>
    <w:rsid w:val="00D954AE"/>
    <w:rsid w:val="00D95597"/>
    <w:rsid w:val="00D959DF"/>
    <w:rsid w:val="00D969AA"/>
    <w:rsid w:val="00D96BCE"/>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126"/>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925"/>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29"/>
    <w:rsid w:val="00E4233B"/>
    <w:rsid w:val="00E42B9B"/>
    <w:rsid w:val="00E432C5"/>
    <w:rsid w:val="00E441A5"/>
    <w:rsid w:val="00E44659"/>
    <w:rsid w:val="00E44F2B"/>
    <w:rsid w:val="00E451CC"/>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2CC3"/>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4DBB"/>
    <w:rsid w:val="00E76523"/>
    <w:rsid w:val="00E76A1D"/>
    <w:rsid w:val="00E77196"/>
    <w:rsid w:val="00E77720"/>
    <w:rsid w:val="00E77EE0"/>
    <w:rsid w:val="00E8032F"/>
    <w:rsid w:val="00E80D6A"/>
    <w:rsid w:val="00E817F0"/>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0B2D"/>
    <w:rsid w:val="00E9168A"/>
    <w:rsid w:val="00E93CF8"/>
    <w:rsid w:val="00E9436D"/>
    <w:rsid w:val="00E94851"/>
    <w:rsid w:val="00E94A62"/>
    <w:rsid w:val="00E9527A"/>
    <w:rsid w:val="00E95933"/>
    <w:rsid w:val="00E95E6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1AB"/>
    <w:rsid w:val="00EB4555"/>
    <w:rsid w:val="00EB4B50"/>
    <w:rsid w:val="00EB4BC0"/>
    <w:rsid w:val="00EB4D28"/>
    <w:rsid w:val="00EB4F52"/>
    <w:rsid w:val="00EB635F"/>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BE9"/>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5E3F"/>
    <w:rsid w:val="00F0633B"/>
    <w:rsid w:val="00F06EC3"/>
    <w:rsid w:val="00F075B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38E"/>
    <w:rsid w:val="00F3046E"/>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336"/>
    <w:rsid w:val="00F37879"/>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FE4"/>
    <w:rsid w:val="00F8593B"/>
    <w:rsid w:val="00F85E9E"/>
    <w:rsid w:val="00F8634A"/>
    <w:rsid w:val="00F8688F"/>
    <w:rsid w:val="00F873F0"/>
    <w:rsid w:val="00F87CB0"/>
    <w:rsid w:val="00F906C7"/>
    <w:rsid w:val="00F90FD8"/>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462"/>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D7948"/>
    <w:rsid w:val="00FE02C6"/>
    <w:rsid w:val="00FE089D"/>
    <w:rsid w:val="00FE1721"/>
    <w:rsid w:val="00FE18D0"/>
    <w:rsid w:val="00FE1915"/>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343673DA-44B5-1C4C-9B1E-04E58EB09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8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67849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484F57F-5DA6-487C-AFE4-9C4E812F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TotalTime>
  <Pages>6</Pages>
  <Words>1809</Words>
  <Characters>10317</Characters>
  <Application>Microsoft Office Word</Application>
  <DocSecurity>0</DocSecurity>
  <Lines>85</Lines>
  <Paragraphs>24</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Jerry Cui</cp:lastModifiedBy>
  <cp:revision>25</cp:revision>
  <cp:lastPrinted>2016-08-05T18:54:00Z</cp:lastPrinted>
  <dcterms:created xsi:type="dcterms:W3CDTF">2022-01-21T13:12:00Z</dcterms:created>
  <dcterms:modified xsi:type="dcterms:W3CDTF">2022-01-24T13:04:00Z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